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524C" w14:textId="77777777" w:rsidR="00893BFF" w:rsidRDefault="00893BFF" w:rsidP="00CB008C">
      <w:pPr>
        <w:tabs>
          <w:tab w:val="num" w:pos="720"/>
        </w:tabs>
        <w:spacing w:before="100" w:beforeAutospacing="1" w:after="100" w:afterAutospacing="1" w:line="240" w:lineRule="auto"/>
        <w:ind w:left="720" w:hanging="360"/>
        <w:jc w:val="both"/>
        <w:rPr>
          <w:b/>
          <w:bCs/>
        </w:rPr>
      </w:pPr>
      <w:r>
        <w:rPr>
          <w:b/>
          <w:bCs/>
        </w:rPr>
        <w:t>Master REEL</w:t>
      </w:r>
    </w:p>
    <w:p w14:paraId="28B7D686" w14:textId="77777777" w:rsidR="00893BFF" w:rsidRPr="001B3142" w:rsidRDefault="00893BFF" w:rsidP="00CB008C">
      <w:pPr>
        <w:tabs>
          <w:tab w:val="num" w:pos="720"/>
        </w:tabs>
        <w:spacing w:before="100" w:beforeAutospacing="1" w:after="100" w:afterAutospacing="1" w:line="240" w:lineRule="auto"/>
        <w:ind w:left="720" w:hanging="360"/>
        <w:jc w:val="both"/>
        <w:rPr>
          <w:b/>
          <w:bCs/>
        </w:rPr>
      </w:pPr>
      <w:r w:rsidRPr="001B3142">
        <w:rPr>
          <w:b/>
          <w:bCs/>
        </w:rPr>
        <w:t xml:space="preserve">Séminaire commun </w:t>
      </w:r>
      <w:proofErr w:type="spellStart"/>
      <w:r w:rsidRPr="001B3142">
        <w:rPr>
          <w:b/>
          <w:bCs/>
        </w:rPr>
        <w:t>LaPRIL</w:t>
      </w:r>
      <w:proofErr w:type="spellEnd"/>
      <w:r w:rsidRPr="001B3142">
        <w:rPr>
          <w:b/>
          <w:bCs/>
        </w:rPr>
        <w:t>-Littératures et mondes</w:t>
      </w:r>
    </w:p>
    <w:p w14:paraId="2FAD8CE6" w14:textId="44EB85D7" w:rsidR="00893BFF" w:rsidRDefault="00893BFF" w:rsidP="00CB008C">
      <w:pPr>
        <w:tabs>
          <w:tab w:val="num" w:pos="720"/>
        </w:tabs>
        <w:spacing w:before="100" w:beforeAutospacing="1" w:after="100" w:afterAutospacing="1" w:line="240" w:lineRule="auto"/>
        <w:ind w:left="720" w:hanging="360"/>
        <w:jc w:val="both"/>
        <w:rPr>
          <w:b/>
          <w:bCs/>
        </w:rPr>
      </w:pPr>
      <w:r w:rsidRPr="001B3142">
        <w:rPr>
          <w:b/>
          <w:bCs/>
        </w:rPr>
        <w:t>2024-2025, semestre 2</w:t>
      </w:r>
    </w:p>
    <w:p w14:paraId="1A7A69D7" w14:textId="653B23B0" w:rsidR="00893BFF" w:rsidRDefault="00893BFF" w:rsidP="00CB008C">
      <w:pPr>
        <w:tabs>
          <w:tab w:val="num" w:pos="720"/>
        </w:tabs>
        <w:spacing w:before="100" w:beforeAutospacing="1" w:after="100" w:afterAutospacing="1" w:line="240" w:lineRule="auto"/>
        <w:ind w:left="720" w:hanging="360"/>
        <w:jc w:val="both"/>
        <w:rPr>
          <w:b/>
          <w:bCs/>
        </w:rPr>
      </w:pPr>
    </w:p>
    <w:p w14:paraId="28D4F4D3" w14:textId="7A6F463F" w:rsidR="00893BFF" w:rsidRDefault="00893BFF" w:rsidP="00CB008C">
      <w:pPr>
        <w:tabs>
          <w:tab w:val="num" w:pos="720"/>
        </w:tabs>
        <w:spacing w:before="100" w:beforeAutospacing="1" w:after="100" w:afterAutospacing="1" w:line="240" w:lineRule="auto"/>
        <w:ind w:left="720" w:hanging="360"/>
        <w:jc w:val="both"/>
        <w:rPr>
          <w:b/>
          <w:bCs/>
        </w:rPr>
      </w:pPr>
      <w:r>
        <w:rPr>
          <w:b/>
          <w:bCs/>
        </w:rPr>
        <w:t xml:space="preserve">Responsables : Jean-Paul </w:t>
      </w:r>
      <w:proofErr w:type="spellStart"/>
      <w:r>
        <w:rPr>
          <w:b/>
          <w:bCs/>
        </w:rPr>
        <w:t>Engélibert</w:t>
      </w:r>
      <w:proofErr w:type="spellEnd"/>
      <w:r>
        <w:rPr>
          <w:b/>
          <w:bCs/>
        </w:rPr>
        <w:t xml:space="preserve"> et Valéry </w:t>
      </w:r>
      <w:proofErr w:type="spellStart"/>
      <w:r>
        <w:rPr>
          <w:b/>
          <w:bCs/>
        </w:rPr>
        <w:t>Hugotte</w:t>
      </w:r>
      <w:proofErr w:type="spellEnd"/>
    </w:p>
    <w:p w14:paraId="30033291" w14:textId="77777777" w:rsidR="00893BFF" w:rsidRPr="001B3142" w:rsidRDefault="00893BFF" w:rsidP="00CB008C">
      <w:pPr>
        <w:tabs>
          <w:tab w:val="num" w:pos="720"/>
        </w:tabs>
        <w:spacing w:before="100" w:beforeAutospacing="1" w:after="100" w:afterAutospacing="1" w:line="240" w:lineRule="auto"/>
        <w:ind w:left="720" w:hanging="360"/>
        <w:jc w:val="both"/>
        <w:rPr>
          <w:b/>
          <w:bCs/>
        </w:rPr>
      </w:pPr>
    </w:p>
    <w:p w14:paraId="05B7A472" w14:textId="77777777" w:rsidR="00893BFF" w:rsidRPr="00BC2913" w:rsidRDefault="00893BFF" w:rsidP="00CB008C">
      <w:pPr>
        <w:spacing w:before="100" w:beforeAutospacing="1" w:after="100" w:afterAutospacing="1" w:line="240" w:lineRule="auto"/>
        <w:ind w:left="720"/>
        <w:jc w:val="both"/>
        <w:rPr>
          <w:rFonts w:ascii="Times New Roman" w:eastAsia="Times New Roman" w:hAnsi="Times New Roman" w:cs="Times New Roman"/>
          <w:b/>
          <w:bCs/>
          <w:sz w:val="24"/>
          <w:szCs w:val="24"/>
          <w:lang w:eastAsia="fr-FR"/>
        </w:rPr>
      </w:pPr>
      <w:r w:rsidRPr="00BC2913">
        <w:rPr>
          <w:rFonts w:ascii="Times New Roman" w:eastAsia="Times New Roman" w:hAnsi="Times New Roman" w:cs="Times New Roman"/>
          <w:b/>
          <w:bCs/>
          <w:sz w:val="24"/>
          <w:szCs w:val="24"/>
          <w:lang w:eastAsia="fr-FR"/>
        </w:rPr>
        <w:t xml:space="preserve">Des </w:t>
      </w:r>
      <w:proofErr w:type="spellStart"/>
      <w:r w:rsidRPr="00BC2913">
        <w:rPr>
          <w:rFonts w:ascii="Times New Roman" w:eastAsia="Times New Roman" w:hAnsi="Times New Roman" w:cs="Times New Roman"/>
          <w:b/>
          <w:bCs/>
          <w:i/>
          <w:sz w:val="24"/>
          <w:szCs w:val="24"/>
          <w:lang w:eastAsia="fr-FR"/>
        </w:rPr>
        <w:t>nugae</w:t>
      </w:r>
      <w:proofErr w:type="spellEnd"/>
      <w:r w:rsidRPr="00BC2913">
        <w:rPr>
          <w:rFonts w:ascii="Times New Roman" w:eastAsia="Times New Roman" w:hAnsi="Times New Roman" w:cs="Times New Roman"/>
          <w:b/>
          <w:bCs/>
          <w:sz w:val="24"/>
          <w:szCs w:val="24"/>
          <w:lang w:eastAsia="fr-FR"/>
        </w:rPr>
        <w:t xml:space="preserve"> au </w:t>
      </w:r>
      <w:proofErr w:type="spellStart"/>
      <w:r w:rsidRPr="00BC2913">
        <w:rPr>
          <w:rFonts w:ascii="Times New Roman" w:eastAsia="Times New Roman" w:hAnsi="Times New Roman" w:cs="Times New Roman"/>
          <w:b/>
          <w:bCs/>
          <w:i/>
          <w:sz w:val="24"/>
          <w:szCs w:val="24"/>
          <w:lang w:eastAsia="fr-FR"/>
        </w:rPr>
        <w:t>junk</w:t>
      </w:r>
      <w:proofErr w:type="spellEnd"/>
      <w:r w:rsidRPr="00BC2913">
        <w:rPr>
          <w:rFonts w:ascii="Times New Roman" w:eastAsia="Times New Roman" w:hAnsi="Times New Roman" w:cs="Times New Roman"/>
          <w:b/>
          <w:bCs/>
          <w:sz w:val="24"/>
          <w:szCs w:val="24"/>
          <w:lang w:eastAsia="fr-FR"/>
        </w:rPr>
        <w:t> : pensée du rebut de l’Antiquité à l’extrême contemporain</w:t>
      </w:r>
    </w:p>
    <w:p w14:paraId="712C4CA1" w14:textId="77777777" w:rsidR="00893BFF" w:rsidRDefault="00893BFF" w:rsidP="00CB008C">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p>
    <w:p w14:paraId="4B84A490" w14:textId="77777777" w:rsidR="00893BFF" w:rsidRDefault="00893BFF" w:rsidP="00CB008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séminaire s’intéressera aux usages et aux significations du déchet en littérature et dans les arts sur une longue période allant de l’Antiquité au XXIe siècle. Le déchet attire l’attention de la critique aujourd’hui, comme en attestent les colloques de Tours (« Au-delà du déchet, littérature et sciences sociales en dialogue », novembre 2019) et de Lausanne (« Littérature et culture du déchet », septembre 2023) ainsi que l’</w:t>
      </w:r>
      <w:r w:rsidRPr="00016425">
        <w:rPr>
          <w:rFonts w:ascii="Times New Roman" w:hAnsi="Times New Roman" w:cs="Times New Roman"/>
          <w:sz w:val="24"/>
          <w:szCs w:val="24"/>
        </w:rPr>
        <w:t xml:space="preserve">Université d’Été de l’Association Jan Hus </w:t>
      </w:r>
      <w:r>
        <w:rPr>
          <w:rFonts w:ascii="Times New Roman" w:hAnsi="Times New Roman" w:cs="Times New Roman"/>
          <w:sz w:val="24"/>
          <w:szCs w:val="24"/>
        </w:rPr>
        <w:t xml:space="preserve">à </w:t>
      </w:r>
      <w:r w:rsidRPr="00016425">
        <w:rPr>
          <w:rFonts w:ascii="Times New Roman" w:hAnsi="Times New Roman" w:cs="Times New Roman"/>
          <w:sz w:val="24"/>
          <w:szCs w:val="24"/>
        </w:rPr>
        <w:t>Košice (Slovaquie) en août 2024</w:t>
      </w:r>
      <w:r>
        <w:rPr>
          <w:rFonts w:ascii="Times New Roman" w:hAnsi="Times New Roman" w:cs="Times New Roman"/>
          <w:sz w:val="24"/>
          <w:szCs w:val="24"/>
        </w:rPr>
        <w:t>,</w:t>
      </w:r>
      <w:r w:rsidRPr="00016425">
        <w:rPr>
          <w:rFonts w:ascii="Times New Roman" w:hAnsi="Times New Roman" w:cs="Times New Roman"/>
          <w:i/>
          <w:iCs/>
          <w:sz w:val="24"/>
          <w:szCs w:val="24"/>
        </w:rPr>
        <w:t xml:space="preserve"> </w:t>
      </w:r>
      <w:r>
        <w:rPr>
          <w:rFonts w:ascii="Times New Roman" w:hAnsi="Times New Roman" w:cs="Times New Roman"/>
          <w:i/>
          <w:iCs/>
          <w:sz w:val="24"/>
          <w:szCs w:val="24"/>
        </w:rPr>
        <w:t>« </w:t>
      </w:r>
      <w:r w:rsidRPr="00016425">
        <w:rPr>
          <w:rFonts w:ascii="Times New Roman" w:hAnsi="Times New Roman" w:cs="Times New Roman"/>
          <w:sz w:val="24"/>
          <w:szCs w:val="24"/>
        </w:rPr>
        <w:t>Matières et choses inutiles : détritus, déchets, ordures, restes, fragments…</w:t>
      </w:r>
      <w:r>
        <w:rPr>
          <w:rFonts w:ascii="Times New Roman" w:hAnsi="Times New Roman" w:cs="Times New Roman"/>
          <w:sz w:val="24"/>
          <w:szCs w:val="24"/>
        </w:rPr>
        <w:t> »</w:t>
      </w:r>
      <w:r>
        <w:rPr>
          <w:rFonts w:ascii="Times New Roman" w:eastAsia="Times New Roman" w:hAnsi="Times New Roman" w:cs="Times New Roman"/>
          <w:sz w:val="24"/>
          <w:szCs w:val="24"/>
          <w:lang w:eastAsia="fr-FR"/>
        </w:rPr>
        <w:t xml:space="preserve">. Trois pistes pourront être privilégiées. Des </w:t>
      </w:r>
      <w:proofErr w:type="spellStart"/>
      <w:r w:rsidRPr="00F351E9">
        <w:rPr>
          <w:rFonts w:ascii="Times New Roman" w:eastAsia="Times New Roman" w:hAnsi="Times New Roman" w:cs="Times New Roman"/>
          <w:i/>
          <w:iCs/>
          <w:sz w:val="24"/>
          <w:szCs w:val="24"/>
          <w:lang w:eastAsia="fr-FR"/>
        </w:rPr>
        <w:t>nugae</w:t>
      </w:r>
      <w:proofErr w:type="spellEnd"/>
      <w:r>
        <w:rPr>
          <w:rFonts w:ascii="Times New Roman" w:eastAsia="Times New Roman" w:hAnsi="Times New Roman" w:cs="Times New Roman"/>
          <w:sz w:val="24"/>
          <w:szCs w:val="24"/>
          <w:lang w:eastAsia="fr-FR"/>
        </w:rPr>
        <w:t xml:space="preserve"> latines au </w:t>
      </w:r>
      <w:proofErr w:type="spellStart"/>
      <w:r w:rsidRPr="00F351E9">
        <w:rPr>
          <w:rFonts w:ascii="Times New Roman" w:eastAsia="Times New Roman" w:hAnsi="Times New Roman" w:cs="Times New Roman"/>
          <w:i/>
          <w:iCs/>
          <w:sz w:val="24"/>
          <w:szCs w:val="24"/>
          <w:lang w:eastAsia="fr-FR"/>
        </w:rPr>
        <w:t>junk</w:t>
      </w:r>
      <w:proofErr w:type="spellEnd"/>
      <w:r>
        <w:rPr>
          <w:rFonts w:ascii="Times New Roman" w:eastAsia="Times New Roman" w:hAnsi="Times New Roman" w:cs="Times New Roman"/>
          <w:sz w:val="24"/>
          <w:szCs w:val="24"/>
          <w:lang w:eastAsia="fr-FR"/>
        </w:rPr>
        <w:t xml:space="preserve"> contemporain avec toutes ses connotations (pacotille, camelote, bric-à-brac, ordure, déchet…), on explorera les manières dont écrivains et artistes se sont intéressés au rebut.</w:t>
      </w:r>
    </w:p>
    <w:p w14:paraId="3AAA0DB1" w14:textId="77777777" w:rsidR="00893BFF" w:rsidRPr="00BC2913" w:rsidRDefault="00893BFF" w:rsidP="00CB008C">
      <w:pPr>
        <w:spacing w:before="100" w:beforeAutospacing="1" w:after="100" w:afterAutospacing="1" w:line="240" w:lineRule="auto"/>
        <w:jc w:val="both"/>
        <w:rPr>
          <w:rFonts w:ascii="Times New Roman" w:eastAsia="Times New Roman" w:hAnsi="Times New Roman" w:cs="Times New Roman"/>
          <w:i/>
          <w:iCs/>
          <w:sz w:val="24"/>
          <w:szCs w:val="24"/>
          <w:lang w:eastAsia="fr-FR"/>
        </w:rPr>
      </w:pPr>
      <w:r w:rsidRPr="00BC2913">
        <w:rPr>
          <w:rFonts w:ascii="Times New Roman" w:eastAsia="Times New Roman" w:hAnsi="Times New Roman" w:cs="Times New Roman"/>
          <w:i/>
          <w:iCs/>
          <w:sz w:val="24"/>
          <w:szCs w:val="24"/>
          <w:lang w:eastAsia="fr-FR"/>
        </w:rPr>
        <w:t>Le déchet comme sujet ou métaphore permettant de dire un certain rapport à l’humain</w:t>
      </w:r>
    </w:p>
    <w:p w14:paraId="28DC0FED" w14:textId="77777777" w:rsidR="00893BFF" w:rsidRPr="00015F43" w:rsidRDefault="00893BFF" w:rsidP="00CB008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913">
        <w:rPr>
          <w:rFonts w:ascii="Times New Roman" w:eastAsia="Times New Roman" w:hAnsi="Times New Roman" w:cs="Times New Roman"/>
          <w:sz w:val="24"/>
          <w:szCs w:val="24"/>
          <w:lang w:eastAsia="fr-FR"/>
        </w:rPr>
        <w:t xml:space="preserve">Ce pourrait être l’impératrice Messaline, fuyant les foudres de son époux, sur un charriot rempli </w:t>
      </w:r>
      <w:proofErr w:type="gramStart"/>
      <w:r w:rsidRPr="00BC2913">
        <w:rPr>
          <w:rFonts w:ascii="Times New Roman" w:eastAsia="Times New Roman" w:hAnsi="Times New Roman" w:cs="Times New Roman"/>
          <w:sz w:val="24"/>
          <w:szCs w:val="24"/>
          <w:lang w:eastAsia="fr-FR"/>
        </w:rPr>
        <w:t>d’immondices</w:t>
      </w:r>
      <w:proofErr w:type="gramEnd"/>
      <w:r w:rsidRPr="00BC2913">
        <w:rPr>
          <w:rFonts w:ascii="Times New Roman" w:eastAsia="Times New Roman" w:hAnsi="Times New Roman" w:cs="Times New Roman"/>
          <w:sz w:val="24"/>
          <w:szCs w:val="24"/>
          <w:lang w:eastAsia="fr-FR"/>
        </w:rPr>
        <w:t>, au moment d’être assassinée</w:t>
      </w:r>
      <w:r>
        <w:rPr>
          <w:rFonts w:ascii="Times New Roman" w:eastAsia="Times New Roman" w:hAnsi="Times New Roman" w:cs="Times New Roman"/>
          <w:sz w:val="24"/>
          <w:szCs w:val="24"/>
          <w:lang w:eastAsia="fr-FR"/>
        </w:rPr>
        <w:t xml:space="preserve"> ou </w:t>
      </w:r>
      <w:r w:rsidRPr="00015F43">
        <w:rPr>
          <w:rFonts w:ascii="Times New Roman" w:eastAsia="Times New Roman" w:hAnsi="Times New Roman" w:cs="Times New Roman"/>
          <w:sz w:val="24"/>
          <w:szCs w:val="24"/>
          <w:lang w:eastAsia="fr-FR"/>
        </w:rPr>
        <w:t xml:space="preserve">Gregor </w:t>
      </w:r>
      <w:proofErr w:type="spellStart"/>
      <w:r w:rsidRPr="00015F43">
        <w:rPr>
          <w:rFonts w:ascii="Times New Roman" w:eastAsia="Times New Roman" w:hAnsi="Times New Roman" w:cs="Times New Roman"/>
          <w:sz w:val="24"/>
          <w:szCs w:val="24"/>
          <w:lang w:eastAsia="fr-FR"/>
        </w:rPr>
        <w:t>Samsa</w:t>
      </w:r>
      <w:proofErr w:type="spellEnd"/>
      <w:r w:rsidRPr="00015F43">
        <w:rPr>
          <w:rFonts w:ascii="Times New Roman" w:eastAsia="Times New Roman" w:hAnsi="Times New Roman" w:cs="Times New Roman"/>
          <w:sz w:val="24"/>
          <w:szCs w:val="24"/>
          <w:lang w:eastAsia="fr-FR"/>
        </w:rPr>
        <w:t xml:space="preserve"> dont on se débarrasse finalement comme d’un déchet encombrant, ou le poème de Ponge, « Le cageot », où se dit de manière assez claire le sort de l’homme jeté à la rue après avoir servi.</w:t>
      </w:r>
      <w:r>
        <w:rPr>
          <w:rFonts w:ascii="Times New Roman" w:eastAsia="Times New Roman" w:hAnsi="Times New Roman" w:cs="Times New Roman"/>
          <w:sz w:val="24"/>
          <w:szCs w:val="24"/>
          <w:lang w:eastAsia="fr-FR"/>
        </w:rPr>
        <w:t xml:space="preserve"> Cette perspective innerve le roman et le récit contemporains de J.G. Ballard (</w:t>
      </w:r>
      <w:proofErr w:type="spellStart"/>
      <w:r w:rsidRPr="00015F43">
        <w:rPr>
          <w:rFonts w:ascii="Times New Roman" w:eastAsia="Times New Roman" w:hAnsi="Times New Roman" w:cs="Times New Roman"/>
          <w:i/>
          <w:iCs/>
          <w:sz w:val="24"/>
          <w:szCs w:val="24"/>
          <w:lang w:eastAsia="fr-FR"/>
        </w:rPr>
        <w:t>Concrete</w:t>
      </w:r>
      <w:proofErr w:type="spellEnd"/>
      <w:r w:rsidRPr="00015F43">
        <w:rPr>
          <w:rFonts w:ascii="Times New Roman" w:eastAsia="Times New Roman" w:hAnsi="Times New Roman" w:cs="Times New Roman"/>
          <w:i/>
          <w:iCs/>
          <w:sz w:val="24"/>
          <w:szCs w:val="24"/>
          <w:lang w:eastAsia="fr-FR"/>
        </w:rPr>
        <w:t xml:space="preserve"> Island</w:t>
      </w:r>
      <w:r>
        <w:rPr>
          <w:rFonts w:ascii="Times New Roman" w:eastAsia="Times New Roman" w:hAnsi="Times New Roman" w:cs="Times New Roman"/>
          <w:sz w:val="24"/>
          <w:szCs w:val="24"/>
          <w:lang w:eastAsia="fr-FR"/>
        </w:rPr>
        <w:t>, 1974) à Lucie Taieb (</w:t>
      </w:r>
      <w:proofErr w:type="spellStart"/>
      <w:r w:rsidRPr="00015F43">
        <w:rPr>
          <w:rFonts w:ascii="Times New Roman" w:eastAsia="Times New Roman" w:hAnsi="Times New Roman" w:cs="Times New Roman"/>
          <w:i/>
          <w:iCs/>
          <w:sz w:val="24"/>
          <w:szCs w:val="24"/>
          <w:lang w:eastAsia="fr-FR"/>
        </w:rPr>
        <w:t>Freshkills</w:t>
      </w:r>
      <w:proofErr w:type="spellEnd"/>
      <w:r w:rsidRPr="00015F43">
        <w:rPr>
          <w:rFonts w:ascii="Times New Roman" w:eastAsia="Times New Roman" w:hAnsi="Times New Roman" w:cs="Times New Roman"/>
          <w:i/>
          <w:iCs/>
          <w:sz w:val="24"/>
          <w:szCs w:val="24"/>
          <w:lang w:eastAsia="fr-FR"/>
        </w:rPr>
        <w:t> : recycler la terre</w:t>
      </w:r>
      <w:r>
        <w:rPr>
          <w:rFonts w:ascii="Times New Roman" w:eastAsia="Times New Roman" w:hAnsi="Times New Roman" w:cs="Times New Roman"/>
          <w:sz w:val="24"/>
          <w:szCs w:val="24"/>
          <w:lang w:eastAsia="fr-FR"/>
        </w:rPr>
        <w:t xml:space="preserve">, 2019), comme la culture populaire (série </w:t>
      </w:r>
      <w:r w:rsidRPr="003D531A">
        <w:rPr>
          <w:rFonts w:ascii="Times New Roman" w:eastAsia="Times New Roman" w:hAnsi="Times New Roman" w:cs="Times New Roman"/>
          <w:i/>
          <w:iCs/>
          <w:sz w:val="24"/>
          <w:szCs w:val="24"/>
          <w:lang w:eastAsia="fr-FR"/>
        </w:rPr>
        <w:t xml:space="preserve">The </w:t>
      </w:r>
      <w:proofErr w:type="spellStart"/>
      <w:r w:rsidRPr="003D531A">
        <w:rPr>
          <w:rFonts w:ascii="Times New Roman" w:eastAsia="Times New Roman" w:hAnsi="Times New Roman" w:cs="Times New Roman"/>
          <w:i/>
          <w:iCs/>
          <w:sz w:val="24"/>
          <w:szCs w:val="24"/>
          <w:lang w:eastAsia="fr-FR"/>
        </w:rPr>
        <w:t>Leftovers</w:t>
      </w:r>
      <w:proofErr w:type="spellEnd"/>
      <w:r>
        <w:rPr>
          <w:rFonts w:ascii="Times New Roman" w:eastAsia="Times New Roman" w:hAnsi="Times New Roman" w:cs="Times New Roman"/>
          <w:sz w:val="24"/>
          <w:szCs w:val="24"/>
          <w:lang w:eastAsia="fr-FR"/>
        </w:rPr>
        <w:t>, 2014-2017).</w:t>
      </w:r>
    </w:p>
    <w:p w14:paraId="1D5BBBA9" w14:textId="77777777" w:rsidR="00893BFF" w:rsidRPr="00BC2913" w:rsidRDefault="00893BFF" w:rsidP="00CB008C">
      <w:pPr>
        <w:spacing w:before="100" w:beforeAutospacing="1" w:after="100" w:afterAutospacing="1" w:line="240" w:lineRule="auto"/>
        <w:jc w:val="both"/>
        <w:rPr>
          <w:rFonts w:ascii="Times New Roman" w:eastAsia="Times New Roman" w:hAnsi="Times New Roman" w:cs="Times New Roman"/>
          <w:i/>
          <w:iCs/>
          <w:sz w:val="24"/>
          <w:szCs w:val="24"/>
          <w:lang w:eastAsia="fr-FR"/>
        </w:rPr>
      </w:pPr>
      <w:r w:rsidRPr="00BC2913">
        <w:rPr>
          <w:rFonts w:ascii="Times New Roman" w:eastAsia="Times New Roman" w:hAnsi="Times New Roman" w:cs="Times New Roman"/>
          <w:i/>
          <w:iCs/>
          <w:sz w:val="24"/>
          <w:szCs w:val="24"/>
          <w:lang w:eastAsia="fr-FR"/>
        </w:rPr>
        <w:t>Le déchet comme matériau</w:t>
      </w:r>
    </w:p>
    <w:p w14:paraId="633AFD96" w14:textId="30D596AB" w:rsidR="00893BFF" w:rsidRPr="00015F43" w:rsidRDefault="00893BFF" w:rsidP="00CB008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913">
        <w:rPr>
          <w:rFonts w:ascii="Times New Roman" w:eastAsia="Times New Roman" w:hAnsi="Times New Roman" w:cs="Times New Roman"/>
          <w:sz w:val="24"/>
          <w:szCs w:val="24"/>
          <w:lang w:eastAsia="fr-FR"/>
        </w:rPr>
        <w:t>L’art romain s’est intéressé aux déchets alimentaires sous forme de scènes de « sol</w:t>
      </w:r>
      <w:r w:rsidR="005A1933">
        <w:rPr>
          <w:rFonts w:ascii="Times New Roman" w:eastAsia="Times New Roman" w:hAnsi="Times New Roman" w:cs="Times New Roman"/>
          <w:sz w:val="24"/>
          <w:szCs w:val="24"/>
          <w:lang w:eastAsia="fr-FR"/>
        </w:rPr>
        <w:t>s</w:t>
      </w:r>
      <w:r w:rsidRPr="00BC2913">
        <w:rPr>
          <w:rFonts w:ascii="Times New Roman" w:eastAsia="Times New Roman" w:hAnsi="Times New Roman" w:cs="Times New Roman"/>
          <w:sz w:val="24"/>
          <w:szCs w:val="24"/>
          <w:lang w:eastAsia="fr-FR"/>
        </w:rPr>
        <w:t xml:space="preserve"> non balayés ». Un exemple célèbre en est la mosaïque conçue au IIe siècle av. J.-C. par </w:t>
      </w:r>
      <w:proofErr w:type="spellStart"/>
      <w:r w:rsidRPr="00BC2913">
        <w:rPr>
          <w:rFonts w:ascii="Times New Roman" w:eastAsia="Times New Roman" w:hAnsi="Times New Roman" w:cs="Times New Roman"/>
          <w:sz w:val="24"/>
          <w:szCs w:val="24"/>
          <w:lang w:eastAsia="fr-FR"/>
        </w:rPr>
        <w:t>Sôsos</w:t>
      </w:r>
      <w:proofErr w:type="spellEnd"/>
      <w:r w:rsidRPr="00BC2913">
        <w:rPr>
          <w:rFonts w:ascii="Times New Roman" w:eastAsia="Times New Roman" w:hAnsi="Times New Roman" w:cs="Times New Roman"/>
          <w:sz w:val="24"/>
          <w:szCs w:val="24"/>
          <w:lang w:eastAsia="fr-FR"/>
        </w:rPr>
        <w:t xml:space="preserve"> de Pergame, connue sous le nom </w:t>
      </w:r>
      <w:r w:rsidRPr="00BC2913">
        <w:rPr>
          <w:rFonts w:ascii="Times New Roman" w:eastAsia="Times New Roman" w:hAnsi="Times New Roman" w:cs="Times New Roman"/>
          <w:i/>
          <w:iCs/>
          <w:sz w:val="24"/>
          <w:szCs w:val="24"/>
          <w:lang w:eastAsia="fr-FR"/>
        </w:rPr>
        <w:t>d’</w:t>
      </w:r>
      <w:proofErr w:type="spellStart"/>
      <w:r w:rsidRPr="00BC2913">
        <w:rPr>
          <w:rFonts w:ascii="Times New Roman" w:eastAsia="Times New Roman" w:hAnsi="Times New Roman" w:cs="Times New Roman"/>
          <w:i/>
          <w:iCs/>
          <w:sz w:val="24"/>
          <w:szCs w:val="24"/>
          <w:lang w:eastAsia="fr-FR"/>
        </w:rPr>
        <w:t>asarotos</w:t>
      </w:r>
      <w:proofErr w:type="spellEnd"/>
      <w:r w:rsidRPr="00BC2913">
        <w:rPr>
          <w:rFonts w:ascii="Times New Roman" w:eastAsia="Times New Roman" w:hAnsi="Times New Roman" w:cs="Times New Roman"/>
          <w:i/>
          <w:iCs/>
          <w:sz w:val="24"/>
          <w:szCs w:val="24"/>
          <w:lang w:eastAsia="fr-FR"/>
        </w:rPr>
        <w:t xml:space="preserve"> </w:t>
      </w:r>
      <w:proofErr w:type="spellStart"/>
      <w:r w:rsidRPr="00BC2913">
        <w:rPr>
          <w:rFonts w:ascii="Times New Roman" w:eastAsia="Times New Roman" w:hAnsi="Times New Roman" w:cs="Times New Roman"/>
          <w:i/>
          <w:iCs/>
          <w:sz w:val="24"/>
          <w:szCs w:val="24"/>
          <w:lang w:eastAsia="fr-FR"/>
        </w:rPr>
        <w:t>oïkos</w:t>
      </w:r>
      <w:proofErr w:type="spellEnd"/>
      <w:r w:rsidRPr="00BC2913">
        <w:rPr>
          <w:rFonts w:ascii="Times New Roman" w:eastAsia="Times New Roman" w:hAnsi="Times New Roman" w:cs="Times New Roman"/>
          <w:sz w:val="24"/>
          <w:szCs w:val="24"/>
          <w:lang w:eastAsia="fr-FR"/>
        </w:rPr>
        <w:t xml:space="preserve">, qui représentait les restes d’un festin en trompe-l’œil et </w:t>
      </w:r>
      <w:r>
        <w:rPr>
          <w:rFonts w:ascii="Times New Roman" w:eastAsia="Times New Roman" w:hAnsi="Times New Roman" w:cs="Times New Roman"/>
          <w:sz w:val="24"/>
          <w:szCs w:val="24"/>
          <w:lang w:eastAsia="fr-FR"/>
        </w:rPr>
        <w:t>que</w:t>
      </w:r>
      <w:r w:rsidRPr="00BC2913">
        <w:rPr>
          <w:rFonts w:ascii="Times New Roman" w:eastAsia="Times New Roman" w:hAnsi="Times New Roman" w:cs="Times New Roman"/>
          <w:sz w:val="24"/>
          <w:szCs w:val="24"/>
          <w:lang w:eastAsia="fr-FR"/>
        </w:rPr>
        <w:t xml:space="preserve"> Pline l’Ancien </w:t>
      </w:r>
      <w:r>
        <w:rPr>
          <w:rFonts w:ascii="Times New Roman" w:eastAsia="Times New Roman" w:hAnsi="Times New Roman" w:cs="Times New Roman"/>
          <w:sz w:val="24"/>
          <w:szCs w:val="24"/>
          <w:lang w:eastAsia="fr-FR"/>
        </w:rPr>
        <w:t>a décrit</w:t>
      </w:r>
      <w:r w:rsidRPr="00BC2913">
        <w:rPr>
          <w:rFonts w:ascii="Times New Roman" w:eastAsia="Times New Roman" w:hAnsi="Times New Roman" w:cs="Times New Roman"/>
          <w:sz w:val="24"/>
          <w:szCs w:val="24"/>
          <w:lang w:eastAsia="fr-FR"/>
        </w:rPr>
        <w:t xml:space="preserve">. L’auteur évoque les artistes qui ont pu connaître la gloire grâce au traitement de sujets humbles, insignifiants, comme les restes d’un repas. La mosaïque qui recouvre le sol du triclinium — la salle à manger —, représentant les débris d’un repas, est destinée à recevoir les débris du repas réel. Quelles significations accorder à ces déchets éparpillés ? </w:t>
      </w:r>
      <w:r>
        <w:rPr>
          <w:rFonts w:ascii="Times New Roman" w:eastAsia="Times New Roman" w:hAnsi="Times New Roman" w:cs="Times New Roman"/>
          <w:sz w:val="24"/>
          <w:szCs w:val="24"/>
          <w:lang w:eastAsia="fr-FR"/>
        </w:rPr>
        <w:t>D</w:t>
      </w:r>
      <w:r w:rsidRPr="00BC2913">
        <w:rPr>
          <w:rFonts w:ascii="Times New Roman" w:eastAsia="Times New Roman" w:hAnsi="Times New Roman" w:cs="Times New Roman"/>
          <w:sz w:val="24"/>
          <w:szCs w:val="24"/>
          <w:lang w:eastAsia="fr-FR"/>
        </w:rPr>
        <w:t xml:space="preserve">échets que nous retrouvons dans la scénographie orchestrée par le richissime affranchi </w:t>
      </w:r>
      <w:proofErr w:type="spellStart"/>
      <w:r w:rsidRPr="00BC2913">
        <w:rPr>
          <w:rFonts w:ascii="Times New Roman" w:eastAsia="Times New Roman" w:hAnsi="Times New Roman" w:cs="Times New Roman"/>
          <w:sz w:val="24"/>
          <w:szCs w:val="24"/>
          <w:lang w:eastAsia="fr-FR"/>
        </w:rPr>
        <w:t>Trimalchion</w:t>
      </w:r>
      <w:proofErr w:type="spellEnd"/>
      <w:r w:rsidRPr="00BC2913">
        <w:rPr>
          <w:rFonts w:ascii="Times New Roman" w:eastAsia="Times New Roman" w:hAnsi="Times New Roman" w:cs="Times New Roman"/>
          <w:sz w:val="24"/>
          <w:szCs w:val="24"/>
          <w:lang w:eastAsia="fr-FR"/>
        </w:rPr>
        <w:t xml:space="preserve"> dans le </w:t>
      </w:r>
      <w:r w:rsidRPr="00BC2913">
        <w:rPr>
          <w:rFonts w:ascii="Times New Roman" w:eastAsia="Times New Roman" w:hAnsi="Times New Roman" w:cs="Times New Roman"/>
          <w:i/>
          <w:sz w:val="24"/>
          <w:szCs w:val="24"/>
          <w:lang w:eastAsia="fr-FR"/>
        </w:rPr>
        <w:t>Satiricon</w:t>
      </w:r>
      <w:r w:rsidRPr="00BC2913">
        <w:rPr>
          <w:rFonts w:ascii="Times New Roman" w:eastAsia="Times New Roman" w:hAnsi="Times New Roman" w:cs="Times New Roman"/>
          <w:sz w:val="24"/>
          <w:szCs w:val="24"/>
          <w:lang w:eastAsia="fr-FR"/>
        </w:rPr>
        <w:t xml:space="preserve"> de Pétrone (1</w:t>
      </w:r>
      <w:r w:rsidRPr="00BC2913">
        <w:rPr>
          <w:rFonts w:ascii="Times New Roman" w:eastAsia="Times New Roman" w:hAnsi="Times New Roman" w:cs="Times New Roman"/>
          <w:sz w:val="24"/>
          <w:szCs w:val="24"/>
          <w:vertAlign w:val="superscript"/>
          <w:lang w:eastAsia="fr-FR"/>
        </w:rPr>
        <w:t>er</w:t>
      </w:r>
      <w:r w:rsidRPr="00BC2913">
        <w:rPr>
          <w:rFonts w:ascii="Times New Roman" w:eastAsia="Times New Roman" w:hAnsi="Times New Roman" w:cs="Times New Roman"/>
          <w:sz w:val="24"/>
          <w:szCs w:val="24"/>
          <w:lang w:eastAsia="fr-FR"/>
        </w:rPr>
        <w:t xml:space="preserve"> siècle </w:t>
      </w:r>
      <w:proofErr w:type="spellStart"/>
      <w:r w:rsidRPr="00BC2913">
        <w:rPr>
          <w:rFonts w:ascii="Times New Roman" w:eastAsia="Times New Roman" w:hAnsi="Times New Roman" w:cs="Times New Roman"/>
          <w:sz w:val="24"/>
          <w:szCs w:val="24"/>
          <w:lang w:eastAsia="fr-FR"/>
        </w:rPr>
        <w:t>ap</w:t>
      </w:r>
      <w:proofErr w:type="spellEnd"/>
      <w:r w:rsidRPr="00BC2913">
        <w:rPr>
          <w:rFonts w:ascii="Times New Roman" w:eastAsia="Times New Roman" w:hAnsi="Times New Roman" w:cs="Times New Roman"/>
          <w:sz w:val="24"/>
          <w:szCs w:val="24"/>
          <w:lang w:eastAsia="fr-FR"/>
        </w:rPr>
        <w:t xml:space="preserve">. J.-C.) ; </w:t>
      </w:r>
      <w:r>
        <w:rPr>
          <w:rFonts w:ascii="Times New Roman" w:eastAsia="Times New Roman" w:hAnsi="Times New Roman" w:cs="Times New Roman"/>
          <w:sz w:val="24"/>
          <w:szCs w:val="24"/>
          <w:lang w:eastAsia="fr-FR"/>
        </w:rPr>
        <w:t>et aujourd’hui</w:t>
      </w:r>
      <w:r w:rsidRPr="00BC2913">
        <w:rPr>
          <w:rFonts w:ascii="Times New Roman" w:eastAsia="Times New Roman" w:hAnsi="Times New Roman" w:cs="Times New Roman"/>
          <w:sz w:val="24"/>
          <w:szCs w:val="24"/>
          <w:lang w:eastAsia="fr-FR"/>
        </w:rPr>
        <w:t xml:space="preserve"> dans les photographies de Laura </w:t>
      </w:r>
      <w:proofErr w:type="spellStart"/>
      <w:r w:rsidRPr="00BC2913">
        <w:rPr>
          <w:rFonts w:ascii="Times New Roman" w:eastAsia="Times New Roman" w:hAnsi="Times New Roman" w:cs="Times New Roman"/>
          <w:sz w:val="24"/>
          <w:szCs w:val="24"/>
          <w:lang w:eastAsia="fr-FR"/>
        </w:rPr>
        <w:t>Letinsky</w:t>
      </w:r>
      <w:proofErr w:type="spellEnd"/>
      <w:r w:rsidRPr="00BC2913">
        <w:rPr>
          <w:rFonts w:ascii="Times New Roman" w:eastAsia="Times New Roman" w:hAnsi="Times New Roman" w:cs="Times New Roman"/>
          <w:sz w:val="24"/>
          <w:szCs w:val="24"/>
          <w:lang w:eastAsia="fr-FR"/>
        </w:rPr>
        <w:t>, « natures mortes » qui véhiculent la sensation de perte, de vide : les déchets sont ce qui reste lorsque nous sommes partis...</w:t>
      </w:r>
      <w:r>
        <w:rPr>
          <w:rFonts w:ascii="Times New Roman" w:eastAsia="Times New Roman" w:hAnsi="Times New Roman" w:cs="Times New Roman"/>
          <w:sz w:val="24"/>
          <w:szCs w:val="24"/>
          <w:lang w:eastAsia="fr-FR"/>
        </w:rPr>
        <w:t xml:space="preserve"> Au XXe siècle, l</w:t>
      </w:r>
      <w:r w:rsidRPr="00015F43">
        <w:rPr>
          <w:rFonts w:ascii="Times New Roman" w:eastAsia="Times New Roman" w:hAnsi="Times New Roman" w:cs="Times New Roman"/>
          <w:sz w:val="24"/>
          <w:szCs w:val="24"/>
          <w:lang w:eastAsia="fr-FR"/>
        </w:rPr>
        <w:t>es exemples les plus flagrants pourraient être empruntés au pop’art</w:t>
      </w:r>
      <w:r>
        <w:rPr>
          <w:rFonts w:ascii="Times New Roman" w:eastAsia="Times New Roman" w:hAnsi="Times New Roman" w:cs="Times New Roman"/>
          <w:sz w:val="24"/>
          <w:szCs w:val="24"/>
          <w:lang w:eastAsia="fr-FR"/>
        </w:rPr>
        <w:t>,</w:t>
      </w:r>
      <w:r w:rsidRPr="00015F43">
        <w:rPr>
          <w:rFonts w:ascii="Times New Roman" w:eastAsia="Times New Roman" w:hAnsi="Times New Roman" w:cs="Times New Roman"/>
          <w:sz w:val="24"/>
          <w:szCs w:val="24"/>
          <w:lang w:eastAsia="fr-FR"/>
        </w:rPr>
        <w:t xml:space="preserve"> à certaines sculptures de Miró constitué</w:t>
      </w:r>
      <w:r>
        <w:rPr>
          <w:rFonts w:ascii="Times New Roman" w:eastAsia="Times New Roman" w:hAnsi="Times New Roman" w:cs="Times New Roman"/>
          <w:sz w:val="24"/>
          <w:szCs w:val="24"/>
          <w:lang w:eastAsia="fr-FR"/>
        </w:rPr>
        <w:t>e</w:t>
      </w:r>
      <w:r w:rsidRPr="00015F43">
        <w:rPr>
          <w:rFonts w:ascii="Times New Roman" w:eastAsia="Times New Roman" w:hAnsi="Times New Roman" w:cs="Times New Roman"/>
          <w:sz w:val="24"/>
          <w:szCs w:val="24"/>
          <w:lang w:eastAsia="fr-FR"/>
        </w:rPr>
        <w:t xml:space="preserve">s d’objets trouvés avant de donner forme au bronze, ou à certains tableaux de Tàpies </w:t>
      </w:r>
      <w:r w:rsidRPr="00015F43">
        <w:rPr>
          <w:rFonts w:ascii="Times New Roman" w:eastAsia="Times New Roman" w:hAnsi="Times New Roman" w:cs="Times New Roman"/>
          <w:sz w:val="24"/>
          <w:szCs w:val="24"/>
          <w:lang w:eastAsia="fr-FR"/>
        </w:rPr>
        <w:lastRenderedPageBreak/>
        <w:t>intégrant vieux draps ou objets</w:t>
      </w:r>
      <w:r w:rsidRPr="00161CCC">
        <w:rPr>
          <w:rFonts w:ascii="Times New Roman" w:eastAsia="Times New Roman" w:hAnsi="Times New Roman" w:cs="Times New Roman"/>
          <w:sz w:val="24"/>
          <w:szCs w:val="24"/>
          <w:lang w:eastAsia="fr-FR"/>
        </w:rPr>
        <w:t xml:space="preserve"> </w:t>
      </w:r>
      <w:r w:rsidRPr="00015F43">
        <w:rPr>
          <w:rFonts w:ascii="Times New Roman" w:eastAsia="Times New Roman" w:hAnsi="Times New Roman" w:cs="Times New Roman"/>
          <w:sz w:val="24"/>
          <w:szCs w:val="24"/>
          <w:lang w:eastAsia="fr-FR"/>
        </w:rPr>
        <w:t xml:space="preserve">divers – </w:t>
      </w:r>
      <w:r>
        <w:rPr>
          <w:rFonts w:ascii="Times New Roman" w:eastAsia="Times New Roman" w:hAnsi="Times New Roman" w:cs="Times New Roman"/>
          <w:sz w:val="24"/>
          <w:szCs w:val="24"/>
          <w:lang w:eastAsia="fr-FR"/>
        </w:rPr>
        <w:t xml:space="preserve">le déchet est couramment utilisé depuis Dada selon des modalités qui se sont diversifiées pendant tout le siècle (Piero Manzoni, Hermann </w:t>
      </w:r>
      <w:proofErr w:type="spellStart"/>
      <w:r>
        <w:rPr>
          <w:rFonts w:ascii="Times New Roman" w:eastAsia="Times New Roman" w:hAnsi="Times New Roman" w:cs="Times New Roman"/>
          <w:sz w:val="24"/>
          <w:szCs w:val="24"/>
          <w:lang w:eastAsia="fr-FR"/>
        </w:rPr>
        <w:t>Nitsch</w:t>
      </w:r>
      <w:proofErr w:type="spellEnd"/>
      <w:r>
        <w:rPr>
          <w:rFonts w:ascii="Times New Roman" w:eastAsia="Times New Roman" w:hAnsi="Times New Roman" w:cs="Times New Roman"/>
          <w:sz w:val="24"/>
          <w:szCs w:val="24"/>
          <w:lang w:eastAsia="fr-FR"/>
        </w:rPr>
        <w:t>, etc.)</w:t>
      </w:r>
      <w:r w:rsidRPr="00015F4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En musique, l</w:t>
      </w:r>
      <w:r w:rsidRPr="00015F43">
        <w:rPr>
          <w:rFonts w:ascii="Times New Roman" w:eastAsia="Times New Roman" w:hAnsi="Times New Roman" w:cs="Times New Roman"/>
          <w:sz w:val="24"/>
          <w:szCs w:val="24"/>
          <w:lang w:eastAsia="fr-FR"/>
        </w:rPr>
        <w:t xml:space="preserve">’intégration des bruits à la </w:t>
      </w:r>
      <w:r>
        <w:rPr>
          <w:rFonts w:ascii="Times New Roman" w:eastAsia="Times New Roman" w:hAnsi="Times New Roman" w:cs="Times New Roman"/>
          <w:sz w:val="24"/>
          <w:szCs w:val="24"/>
          <w:lang w:eastAsia="fr-FR"/>
        </w:rPr>
        <w:t>composition a accompagné ce mouvement</w:t>
      </w:r>
      <w:r w:rsidRPr="00015F43">
        <w:rPr>
          <w:rFonts w:ascii="Times New Roman" w:eastAsia="Times New Roman" w:hAnsi="Times New Roman" w:cs="Times New Roman"/>
          <w:sz w:val="24"/>
          <w:szCs w:val="24"/>
          <w:lang w:eastAsia="fr-FR"/>
        </w:rPr>
        <w:t xml:space="preserve">. Mais </w:t>
      </w:r>
      <w:r>
        <w:rPr>
          <w:rFonts w:ascii="Times New Roman" w:eastAsia="Times New Roman" w:hAnsi="Times New Roman" w:cs="Times New Roman"/>
          <w:sz w:val="24"/>
          <w:szCs w:val="24"/>
          <w:lang w:eastAsia="fr-FR"/>
        </w:rPr>
        <w:t xml:space="preserve">la littérature a sans doute été pionnière. </w:t>
      </w:r>
      <w:r w:rsidRPr="00015F43">
        <w:rPr>
          <w:rFonts w:ascii="Times New Roman" w:eastAsia="Times New Roman" w:hAnsi="Times New Roman" w:cs="Times New Roman"/>
          <w:sz w:val="24"/>
          <w:szCs w:val="24"/>
          <w:lang w:eastAsia="fr-FR"/>
        </w:rPr>
        <w:t xml:space="preserve">Lautréamont pratique </w:t>
      </w:r>
      <w:r>
        <w:rPr>
          <w:rFonts w:ascii="Times New Roman" w:eastAsia="Times New Roman" w:hAnsi="Times New Roman" w:cs="Times New Roman"/>
          <w:sz w:val="24"/>
          <w:szCs w:val="24"/>
          <w:lang w:eastAsia="fr-FR"/>
        </w:rPr>
        <w:t>le</w:t>
      </w:r>
      <w:r w:rsidRPr="00015F43">
        <w:rPr>
          <w:rFonts w:ascii="Times New Roman" w:eastAsia="Times New Roman" w:hAnsi="Times New Roman" w:cs="Times New Roman"/>
          <w:sz w:val="24"/>
          <w:szCs w:val="24"/>
          <w:lang w:eastAsia="fr-FR"/>
        </w:rPr>
        <w:t xml:space="preserve"> « collage »</w:t>
      </w:r>
      <w:r>
        <w:rPr>
          <w:rFonts w:ascii="Times New Roman" w:eastAsia="Times New Roman" w:hAnsi="Times New Roman" w:cs="Times New Roman"/>
          <w:sz w:val="24"/>
          <w:szCs w:val="24"/>
          <w:lang w:eastAsia="fr-FR"/>
        </w:rPr>
        <w:t xml:space="preserve"> et </w:t>
      </w:r>
      <w:r w:rsidRPr="00015F43">
        <w:rPr>
          <w:rFonts w:ascii="Times New Roman" w:eastAsia="Times New Roman" w:hAnsi="Times New Roman" w:cs="Times New Roman"/>
          <w:sz w:val="24"/>
          <w:szCs w:val="24"/>
          <w:lang w:eastAsia="fr-FR"/>
        </w:rPr>
        <w:t>int</w:t>
      </w:r>
      <w:r>
        <w:rPr>
          <w:rFonts w:ascii="Times New Roman" w:eastAsia="Times New Roman" w:hAnsi="Times New Roman" w:cs="Times New Roman"/>
          <w:sz w:val="24"/>
          <w:szCs w:val="24"/>
          <w:lang w:eastAsia="fr-FR"/>
        </w:rPr>
        <w:t>è</w:t>
      </w:r>
      <w:r w:rsidRPr="00015F43">
        <w:rPr>
          <w:rFonts w:ascii="Times New Roman" w:eastAsia="Times New Roman" w:hAnsi="Times New Roman" w:cs="Times New Roman"/>
          <w:sz w:val="24"/>
          <w:szCs w:val="24"/>
          <w:lang w:eastAsia="fr-FR"/>
        </w:rPr>
        <w:t>gre</w:t>
      </w:r>
      <w:r>
        <w:rPr>
          <w:rFonts w:ascii="Times New Roman" w:eastAsia="Times New Roman" w:hAnsi="Times New Roman" w:cs="Times New Roman"/>
          <w:sz w:val="24"/>
          <w:szCs w:val="24"/>
          <w:lang w:eastAsia="fr-FR"/>
        </w:rPr>
        <w:t xml:space="preserve"> </w:t>
      </w:r>
      <w:r w:rsidRPr="00015F43">
        <w:rPr>
          <w:rFonts w:ascii="Times New Roman" w:eastAsia="Times New Roman" w:hAnsi="Times New Roman" w:cs="Times New Roman"/>
          <w:sz w:val="24"/>
          <w:szCs w:val="24"/>
          <w:lang w:eastAsia="fr-FR"/>
        </w:rPr>
        <w:t>des textes de différentes origine</w:t>
      </w:r>
      <w:r>
        <w:rPr>
          <w:rFonts w:ascii="Times New Roman" w:eastAsia="Times New Roman" w:hAnsi="Times New Roman" w:cs="Times New Roman"/>
          <w:sz w:val="24"/>
          <w:szCs w:val="24"/>
          <w:lang w:eastAsia="fr-FR"/>
        </w:rPr>
        <w:t>s – p</w:t>
      </w:r>
      <w:r w:rsidRPr="00015F43">
        <w:rPr>
          <w:rFonts w:ascii="Times New Roman" w:eastAsia="Times New Roman" w:hAnsi="Times New Roman" w:cs="Times New Roman"/>
          <w:sz w:val="24"/>
          <w:szCs w:val="24"/>
          <w:lang w:eastAsia="fr-FR"/>
        </w:rPr>
        <w:t>ublicitaires, scientifiques, didactiques – à son écriture. Et bien sûr, sur un plan plus métaphorique, serait à considérer l’image du chiffonnier</w:t>
      </w:r>
      <w:r>
        <w:rPr>
          <w:rFonts w:ascii="Times New Roman" w:eastAsia="Times New Roman" w:hAnsi="Times New Roman" w:cs="Times New Roman"/>
          <w:sz w:val="24"/>
          <w:szCs w:val="24"/>
          <w:lang w:eastAsia="fr-FR"/>
        </w:rPr>
        <w:t xml:space="preserve"> qui vient,</w:t>
      </w:r>
      <w:r w:rsidRPr="00015F43">
        <w:rPr>
          <w:rFonts w:ascii="Times New Roman" w:eastAsia="Times New Roman" w:hAnsi="Times New Roman" w:cs="Times New Roman"/>
          <w:sz w:val="24"/>
          <w:szCs w:val="24"/>
          <w:lang w:eastAsia="fr-FR"/>
        </w:rPr>
        <w:t xml:space="preserve"> notamment chez le Baudelaire des </w:t>
      </w:r>
      <w:r w:rsidRPr="00015F43">
        <w:rPr>
          <w:rFonts w:ascii="Times New Roman" w:eastAsia="Times New Roman" w:hAnsi="Times New Roman" w:cs="Times New Roman"/>
          <w:i/>
          <w:iCs/>
          <w:sz w:val="24"/>
          <w:szCs w:val="24"/>
          <w:lang w:eastAsia="fr-FR"/>
        </w:rPr>
        <w:t>Fleurs du mal</w:t>
      </w:r>
      <w:r w:rsidRPr="00015F4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ou</w:t>
      </w:r>
      <w:r w:rsidRPr="00015F43">
        <w:rPr>
          <w:rFonts w:ascii="Times New Roman" w:eastAsia="Times New Roman" w:hAnsi="Times New Roman" w:cs="Times New Roman"/>
          <w:sz w:val="24"/>
          <w:szCs w:val="24"/>
          <w:lang w:eastAsia="fr-FR"/>
        </w:rPr>
        <w:t xml:space="preserve"> des </w:t>
      </w:r>
      <w:r w:rsidRPr="00015F43">
        <w:rPr>
          <w:rFonts w:ascii="Times New Roman" w:eastAsia="Times New Roman" w:hAnsi="Times New Roman" w:cs="Times New Roman"/>
          <w:i/>
          <w:iCs/>
          <w:sz w:val="24"/>
          <w:szCs w:val="24"/>
          <w:lang w:eastAsia="fr-FR"/>
        </w:rPr>
        <w:t>Paradis artificiels</w:t>
      </w:r>
      <w:r w:rsidRPr="00015F43">
        <w:rPr>
          <w:rFonts w:ascii="Times New Roman" w:eastAsia="Times New Roman" w:hAnsi="Times New Roman" w:cs="Times New Roman"/>
          <w:sz w:val="24"/>
          <w:szCs w:val="24"/>
          <w:lang w:eastAsia="fr-FR"/>
        </w:rPr>
        <w:t>, dire le rapport à la trouvaille.</w:t>
      </w:r>
      <w:r>
        <w:rPr>
          <w:rFonts w:ascii="Times New Roman" w:eastAsia="Times New Roman" w:hAnsi="Times New Roman" w:cs="Times New Roman"/>
          <w:sz w:val="24"/>
          <w:szCs w:val="24"/>
          <w:lang w:eastAsia="fr-FR"/>
        </w:rPr>
        <w:t xml:space="preserve"> Dans une perspective politique, l’image du chiffonnier vient aussi chez Benjamin figurer le chercheur qui sauve de l'oubli les déchets du progrès et les maintient dans l’existence malgré leur fragilité.</w:t>
      </w:r>
    </w:p>
    <w:p w14:paraId="691F505C" w14:textId="77777777" w:rsidR="00893BFF" w:rsidRPr="00722C43" w:rsidRDefault="00893BFF" w:rsidP="00CB008C">
      <w:pPr>
        <w:spacing w:before="100" w:beforeAutospacing="1" w:after="100" w:afterAutospacing="1" w:line="240" w:lineRule="auto"/>
        <w:jc w:val="both"/>
        <w:rPr>
          <w:rFonts w:ascii="Times New Roman" w:eastAsia="Times New Roman" w:hAnsi="Times New Roman" w:cs="Times New Roman"/>
          <w:i/>
          <w:iCs/>
          <w:sz w:val="24"/>
          <w:szCs w:val="24"/>
          <w:lang w:eastAsia="fr-FR"/>
        </w:rPr>
      </w:pPr>
      <w:r w:rsidRPr="00722C43">
        <w:rPr>
          <w:rFonts w:ascii="Times New Roman" w:eastAsia="Times New Roman" w:hAnsi="Times New Roman" w:cs="Times New Roman"/>
          <w:i/>
          <w:iCs/>
          <w:sz w:val="24"/>
          <w:szCs w:val="24"/>
          <w:lang w:eastAsia="fr-FR"/>
        </w:rPr>
        <w:t>Le déchet comme métaphore du texte même, revendiquant son indignité pour mieux lutter contre l’idéalisation</w:t>
      </w:r>
    </w:p>
    <w:p w14:paraId="715AD6B3" w14:textId="77777777" w:rsidR="00893BFF" w:rsidRDefault="00893BFF" w:rsidP="00CB008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2913">
        <w:rPr>
          <w:rFonts w:ascii="Times New Roman" w:eastAsia="Times New Roman" w:hAnsi="Times New Roman" w:cs="Times New Roman"/>
          <w:sz w:val="24"/>
          <w:szCs w:val="24"/>
          <w:lang w:eastAsia="fr-FR"/>
        </w:rPr>
        <w:t xml:space="preserve">La hiérarchie des genres littéraires, héritée de la </w:t>
      </w:r>
      <w:r w:rsidRPr="00BC2913">
        <w:rPr>
          <w:rFonts w:ascii="Times New Roman" w:eastAsia="Times New Roman" w:hAnsi="Times New Roman" w:cs="Times New Roman"/>
          <w:i/>
          <w:iCs/>
          <w:sz w:val="24"/>
          <w:szCs w:val="24"/>
          <w:lang w:eastAsia="fr-FR"/>
        </w:rPr>
        <w:t>Poétique</w:t>
      </w:r>
      <w:r w:rsidRPr="00BC2913">
        <w:rPr>
          <w:rFonts w:ascii="Times New Roman" w:eastAsia="Times New Roman" w:hAnsi="Times New Roman" w:cs="Times New Roman"/>
          <w:sz w:val="24"/>
          <w:szCs w:val="24"/>
          <w:lang w:eastAsia="fr-FR"/>
        </w:rPr>
        <w:t xml:space="preserve"> d’Aristote, a conduit certains écrivains latins, notamment le poète Catulle et, à sa suite, les poètes élégiaques, à développer ou, en tout cas, à postuler un sentiment d’infériorité par rapport à la grande poésie — l’épopée — qu’ils ont exprimé, non par la métaphore du déchet, mais par le terme </w:t>
      </w:r>
      <w:proofErr w:type="spellStart"/>
      <w:r w:rsidRPr="00BC2913">
        <w:rPr>
          <w:rFonts w:ascii="Times New Roman" w:eastAsia="Times New Roman" w:hAnsi="Times New Roman" w:cs="Times New Roman"/>
          <w:i/>
          <w:iCs/>
          <w:sz w:val="24"/>
          <w:szCs w:val="24"/>
          <w:lang w:eastAsia="fr-FR"/>
        </w:rPr>
        <w:t>nugae</w:t>
      </w:r>
      <w:proofErr w:type="spellEnd"/>
      <w:r w:rsidRPr="00BC2913">
        <w:rPr>
          <w:rFonts w:ascii="Times New Roman" w:eastAsia="Times New Roman" w:hAnsi="Times New Roman" w:cs="Times New Roman"/>
          <w:iCs/>
          <w:sz w:val="24"/>
          <w:szCs w:val="24"/>
          <w:lang w:eastAsia="fr-FR"/>
        </w:rPr>
        <w:t>, « bagatelles »,</w:t>
      </w:r>
      <w:r w:rsidRPr="00BC2913">
        <w:rPr>
          <w:rFonts w:ascii="Times New Roman" w:eastAsia="Times New Roman" w:hAnsi="Times New Roman" w:cs="Times New Roman"/>
          <w:sz w:val="24"/>
          <w:szCs w:val="24"/>
          <w:lang w:eastAsia="fr-FR"/>
        </w:rPr>
        <w:t xml:space="preserve"> indiquant ainsi le peu de valeur qu’ils prétendaient accorder à leurs vers. Ovide s’amusera même à comparer l’écriture élégiaque à une femme bo</w:t>
      </w:r>
      <w:r>
        <w:rPr>
          <w:rFonts w:ascii="Times New Roman" w:eastAsia="Times New Roman" w:hAnsi="Times New Roman" w:cs="Times New Roman"/>
          <w:sz w:val="24"/>
          <w:szCs w:val="24"/>
          <w:lang w:eastAsia="fr-FR"/>
        </w:rPr>
        <w:t>i</w:t>
      </w:r>
      <w:r w:rsidRPr="00BC2913">
        <w:rPr>
          <w:rFonts w:ascii="Times New Roman" w:eastAsia="Times New Roman" w:hAnsi="Times New Roman" w:cs="Times New Roman"/>
          <w:sz w:val="24"/>
          <w:szCs w:val="24"/>
          <w:lang w:eastAsia="fr-FR"/>
        </w:rPr>
        <w:t>teuse… Les genres « mineurs », les genres « marginaux » comme celui de l’éloge paradoxal, pourront faire l’objet d’une enquête. Dans une lettre à Aurelius datée de 139 et introduisant ses éloges de la fumée et de la poussière, le rhéteur Fronton définit le but de l’éloge paradoxal : divertir le lecteur par le contraste entre la splendeur de l’argumentation brillante de rhétorique et l’insignifiance d’un sujet vain.</w:t>
      </w:r>
      <w:r>
        <w:rPr>
          <w:rFonts w:ascii="Times New Roman" w:eastAsia="Times New Roman" w:hAnsi="Times New Roman" w:cs="Times New Roman"/>
          <w:sz w:val="24"/>
          <w:szCs w:val="24"/>
          <w:lang w:eastAsia="fr-FR"/>
        </w:rPr>
        <w:t xml:space="preserve"> Plus près de nous, Georges</w:t>
      </w:r>
      <w:r w:rsidRPr="00015F43">
        <w:rPr>
          <w:rFonts w:ascii="Times New Roman" w:eastAsia="Times New Roman" w:hAnsi="Times New Roman" w:cs="Times New Roman"/>
          <w:sz w:val="24"/>
          <w:szCs w:val="24"/>
          <w:lang w:eastAsia="fr-FR"/>
        </w:rPr>
        <w:t xml:space="preserve"> Perros </w:t>
      </w:r>
      <w:r>
        <w:rPr>
          <w:rFonts w:ascii="Times New Roman" w:eastAsia="Times New Roman" w:hAnsi="Times New Roman" w:cs="Times New Roman"/>
          <w:sz w:val="24"/>
          <w:szCs w:val="24"/>
          <w:lang w:eastAsia="fr-FR"/>
        </w:rPr>
        <w:t>utilisait le terme de</w:t>
      </w:r>
      <w:r w:rsidRPr="00015F43">
        <w:rPr>
          <w:rFonts w:ascii="Times New Roman" w:eastAsia="Times New Roman" w:hAnsi="Times New Roman" w:cs="Times New Roman"/>
          <w:sz w:val="24"/>
          <w:szCs w:val="24"/>
          <w:lang w:eastAsia="fr-FR"/>
        </w:rPr>
        <w:t xml:space="preserve"> déchet </w:t>
      </w:r>
      <w:r>
        <w:rPr>
          <w:rFonts w:ascii="Times New Roman" w:eastAsia="Times New Roman" w:hAnsi="Times New Roman" w:cs="Times New Roman"/>
          <w:sz w:val="24"/>
          <w:szCs w:val="24"/>
          <w:lang w:eastAsia="fr-FR"/>
        </w:rPr>
        <w:t>pour</w:t>
      </w:r>
      <w:r w:rsidRPr="00015F43">
        <w:rPr>
          <w:rFonts w:ascii="Times New Roman" w:eastAsia="Times New Roman" w:hAnsi="Times New Roman" w:cs="Times New Roman"/>
          <w:sz w:val="24"/>
          <w:szCs w:val="24"/>
          <w:lang w:eastAsia="fr-FR"/>
        </w:rPr>
        <w:t xml:space="preserve"> désigne</w:t>
      </w:r>
      <w:r>
        <w:rPr>
          <w:rFonts w:ascii="Times New Roman" w:eastAsia="Times New Roman" w:hAnsi="Times New Roman" w:cs="Times New Roman"/>
          <w:sz w:val="24"/>
          <w:szCs w:val="24"/>
          <w:lang w:eastAsia="fr-FR"/>
        </w:rPr>
        <w:t>r</w:t>
      </w:r>
      <w:r w:rsidRPr="00015F43">
        <w:rPr>
          <w:rFonts w:ascii="Times New Roman" w:eastAsia="Times New Roman" w:hAnsi="Times New Roman" w:cs="Times New Roman"/>
          <w:sz w:val="24"/>
          <w:szCs w:val="24"/>
          <w:lang w:eastAsia="fr-FR"/>
        </w:rPr>
        <w:t xml:space="preserve"> ses « papiers collés », </w:t>
      </w:r>
      <w:r>
        <w:rPr>
          <w:rFonts w:ascii="Times New Roman" w:eastAsia="Times New Roman" w:hAnsi="Times New Roman" w:cs="Times New Roman"/>
          <w:sz w:val="24"/>
          <w:szCs w:val="24"/>
          <w:lang w:eastAsia="fr-FR"/>
        </w:rPr>
        <w:t>parfois notés, écrivait-il, sur</w:t>
      </w:r>
      <w:r w:rsidRPr="00015F43">
        <w:rPr>
          <w:rFonts w:ascii="Times New Roman" w:eastAsia="Times New Roman" w:hAnsi="Times New Roman" w:cs="Times New Roman"/>
          <w:sz w:val="24"/>
          <w:szCs w:val="24"/>
          <w:lang w:eastAsia="fr-FR"/>
        </w:rPr>
        <w:t xml:space="preserve"> « papier</w:t>
      </w:r>
      <w:r>
        <w:rPr>
          <w:rFonts w:ascii="Times New Roman" w:eastAsia="Times New Roman" w:hAnsi="Times New Roman" w:cs="Times New Roman"/>
          <w:sz w:val="24"/>
          <w:szCs w:val="24"/>
          <w:lang w:eastAsia="fr-FR"/>
        </w:rPr>
        <w:t xml:space="preserve"> </w:t>
      </w:r>
      <w:r w:rsidRPr="00015F43">
        <w:rPr>
          <w:rFonts w:ascii="Times New Roman" w:eastAsia="Times New Roman" w:hAnsi="Times New Roman" w:cs="Times New Roman"/>
          <w:sz w:val="24"/>
          <w:szCs w:val="24"/>
          <w:lang w:eastAsia="fr-FR"/>
        </w:rPr>
        <w:t>hygiénique</w:t>
      </w:r>
      <w:proofErr w:type="gramStart"/>
      <w:r w:rsidRPr="00015F43">
        <w:rPr>
          <w:rFonts w:ascii="Times New Roman" w:eastAsia="Times New Roman" w:hAnsi="Times New Roman" w:cs="Times New Roman"/>
          <w:sz w:val="24"/>
          <w:szCs w:val="24"/>
          <w:lang w:eastAsia="fr-FR"/>
        </w:rPr>
        <w:t xml:space="preserve"> »…</w:t>
      </w:r>
      <w:proofErr w:type="gramEnd"/>
      <w:r w:rsidRPr="00015F43">
        <w:rPr>
          <w:rFonts w:ascii="Times New Roman" w:eastAsia="Times New Roman" w:hAnsi="Times New Roman" w:cs="Times New Roman"/>
          <w:sz w:val="24"/>
          <w:szCs w:val="24"/>
          <w:lang w:eastAsia="fr-FR"/>
        </w:rPr>
        <w:t xml:space="preserve"> </w:t>
      </w:r>
      <w:r w:rsidRPr="00893BFF">
        <w:rPr>
          <w:rFonts w:ascii="Times New Roman" w:eastAsia="Times New Roman" w:hAnsi="Times New Roman" w:cs="Times New Roman"/>
          <w:sz w:val="24"/>
          <w:szCs w:val="24"/>
          <w:lang w:eastAsia="fr-FR"/>
        </w:rPr>
        <w:t>On raconte qu’il aurait jeté (ou déposé ? et dans quel but ?) des cahiers dans une décharge et que, contacté un peu plus tard par un inconnu qui, les ayant trouvés alors qu’il y déposait des ordures, et lus, il aurait engagé une correspondance avec celui-ci</w:t>
      </w:r>
      <w:r w:rsidRPr="00015F4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L’anecdote, qu’elle soit réelle ou inventée,</w:t>
      </w:r>
      <w:r w:rsidRPr="00015F43">
        <w:rPr>
          <w:rFonts w:ascii="Times New Roman" w:eastAsia="Times New Roman" w:hAnsi="Times New Roman" w:cs="Times New Roman"/>
          <w:sz w:val="24"/>
          <w:szCs w:val="24"/>
          <w:lang w:eastAsia="fr-FR"/>
        </w:rPr>
        <w:t xml:space="preserve"> renverse l’image du chiffonnier, ici lecteur paradoxalement «</w:t>
      </w:r>
      <w:r>
        <w:rPr>
          <w:rFonts w:ascii="Times New Roman" w:eastAsia="Times New Roman" w:hAnsi="Times New Roman" w:cs="Times New Roman"/>
          <w:sz w:val="24"/>
          <w:szCs w:val="24"/>
          <w:lang w:eastAsia="fr-FR"/>
        </w:rPr>
        <w:t> </w:t>
      </w:r>
      <w:r w:rsidRPr="00015F43">
        <w:rPr>
          <w:rFonts w:ascii="Times New Roman" w:eastAsia="Times New Roman" w:hAnsi="Times New Roman" w:cs="Times New Roman"/>
          <w:sz w:val="24"/>
          <w:szCs w:val="24"/>
          <w:lang w:eastAsia="fr-FR"/>
        </w:rPr>
        <w:t>idéal »</w:t>
      </w:r>
      <w:r>
        <w:rPr>
          <w:rFonts w:ascii="Times New Roman" w:eastAsia="Times New Roman" w:hAnsi="Times New Roman" w:cs="Times New Roman"/>
          <w:sz w:val="24"/>
          <w:szCs w:val="24"/>
          <w:lang w:eastAsia="fr-FR"/>
        </w:rPr>
        <w:t>, posant les questions du rapport entre l’auteur et son œuvre, de l’intentionnalité (de l’auteur), de l’activité herméneutique (du lecteur) et bien sûr de la nature et du statut de l’œuvre.</w:t>
      </w:r>
    </w:p>
    <w:p w14:paraId="575D383F" w14:textId="130DF446" w:rsidR="00016425" w:rsidRDefault="00016425" w:rsidP="00CB008C">
      <w:pPr>
        <w:jc w:val="both"/>
      </w:pPr>
    </w:p>
    <w:p w14:paraId="1960CFF6" w14:textId="46F54B23" w:rsidR="00893BFF" w:rsidRPr="0014588F" w:rsidRDefault="0014588F" w:rsidP="00CB008C">
      <w:pPr>
        <w:jc w:val="both"/>
        <w:rPr>
          <w:rFonts w:ascii="Times New Roman" w:hAnsi="Times New Roman" w:cs="Times New Roman"/>
          <w:b/>
          <w:bCs/>
          <w:sz w:val="24"/>
          <w:szCs w:val="24"/>
        </w:rPr>
      </w:pPr>
      <w:r w:rsidRPr="0014588F">
        <w:rPr>
          <w:rFonts w:ascii="Times New Roman" w:hAnsi="Times New Roman" w:cs="Times New Roman"/>
          <w:b/>
          <w:bCs/>
          <w:sz w:val="24"/>
          <w:szCs w:val="24"/>
        </w:rPr>
        <w:t>B</w:t>
      </w:r>
      <w:r w:rsidR="00893BFF" w:rsidRPr="0014588F">
        <w:rPr>
          <w:rFonts w:ascii="Times New Roman" w:hAnsi="Times New Roman" w:cs="Times New Roman"/>
          <w:b/>
          <w:bCs/>
          <w:sz w:val="24"/>
          <w:szCs w:val="24"/>
        </w:rPr>
        <w:t xml:space="preserve">ibliographie </w:t>
      </w:r>
      <w:r w:rsidRPr="0014588F">
        <w:rPr>
          <w:rFonts w:ascii="Times New Roman" w:hAnsi="Times New Roman" w:cs="Times New Roman"/>
          <w:b/>
          <w:bCs/>
          <w:sz w:val="24"/>
          <w:szCs w:val="24"/>
        </w:rPr>
        <w:t>indicative</w:t>
      </w:r>
    </w:p>
    <w:p w14:paraId="7AFB3CBB" w14:textId="1355BAE9" w:rsidR="0014588F" w:rsidRDefault="0014588F" w:rsidP="00CB008C">
      <w:pPr>
        <w:jc w:val="both"/>
        <w:rPr>
          <w:rFonts w:ascii="Times New Roman" w:hAnsi="Times New Roman" w:cs="Times New Roman"/>
          <w:sz w:val="24"/>
          <w:szCs w:val="24"/>
        </w:rPr>
      </w:pPr>
    </w:p>
    <w:p w14:paraId="739280F6" w14:textId="77777777" w:rsidR="0014588F" w:rsidRDefault="0014588F" w:rsidP="00CB008C">
      <w:pPr>
        <w:pStyle w:val="NormalWeb"/>
        <w:spacing w:before="0" w:beforeAutospacing="0" w:after="0" w:afterAutospacing="0"/>
        <w:jc w:val="both"/>
      </w:pPr>
      <w:r>
        <w:t xml:space="preserve">Sabine Barles, </w:t>
      </w:r>
      <w:r>
        <w:rPr>
          <w:rStyle w:val="Accentuation"/>
        </w:rPr>
        <w:t>L’Invention des déchets urbains</w:t>
      </w:r>
      <w:r>
        <w:t>, Champ Vallon (2005)</w:t>
      </w:r>
    </w:p>
    <w:p w14:paraId="566A6270" w14:textId="77777777" w:rsidR="0014588F" w:rsidRDefault="0014588F" w:rsidP="00CB008C">
      <w:pPr>
        <w:pStyle w:val="NormalWeb"/>
        <w:spacing w:before="0" w:beforeAutospacing="0" w:after="0" w:afterAutospacing="0"/>
        <w:jc w:val="both"/>
      </w:pPr>
      <w:r>
        <w:t xml:space="preserve">Gilles Bonnet (sous la direction de), </w:t>
      </w:r>
      <w:r>
        <w:rPr>
          <w:rStyle w:val="Accentuation"/>
        </w:rPr>
        <w:t xml:space="preserve">La Chanson </w:t>
      </w:r>
      <w:proofErr w:type="spellStart"/>
      <w:r>
        <w:rPr>
          <w:rStyle w:val="Accentuation"/>
        </w:rPr>
        <w:t>populittéraire</w:t>
      </w:r>
      <w:proofErr w:type="spellEnd"/>
      <w:r>
        <w:t xml:space="preserve">, Editions </w:t>
      </w:r>
      <w:proofErr w:type="spellStart"/>
      <w:r>
        <w:t>Kimé</w:t>
      </w:r>
      <w:proofErr w:type="spellEnd"/>
      <w:r>
        <w:t xml:space="preserve"> (2013)</w:t>
      </w:r>
    </w:p>
    <w:p w14:paraId="4A4F534E" w14:textId="77777777" w:rsidR="0014588F" w:rsidRDefault="0014588F" w:rsidP="00CB008C">
      <w:pPr>
        <w:pStyle w:val="NormalWeb"/>
        <w:spacing w:before="0" w:beforeAutospacing="0" w:after="0" w:afterAutospacing="0"/>
        <w:jc w:val="both"/>
      </w:pPr>
      <w:r>
        <w:t xml:space="preserve">Jérémie Cavé, Alizée De Pin, Yann Philippe Tastevin, </w:t>
      </w:r>
      <w:r>
        <w:rPr>
          <w:rStyle w:val="Accentuation"/>
        </w:rPr>
        <w:t>La Civilisation du déchet</w:t>
      </w:r>
      <w:r>
        <w:t>, Les Arènes (2024)</w:t>
      </w:r>
    </w:p>
    <w:p w14:paraId="603BB166" w14:textId="66103F2D" w:rsidR="0014588F" w:rsidRDefault="0014588F" w:rsidP="00CB008C">
      <w:pPr>
        <w:pStyle w:val="NormalWeb"/>
        <w:spacing w:before="0" w:beforeAutospacing="0" w:after="0" w:afterAutospacing="0"/>
        <w:jc w:val="both"/>
      </w:pPr>
      <w:r>
        <w:t xml:space="preserve">Jérémy Cavé, </w:t>
      </w:r>
      <w:r>
        <w:rPr>
          <w:rStyle w:val="Accentuation"/>
        </w:rPr>
        <w:t>La Ruée vers l’ordure. Conflits dans les mines urbaines de déchets</w:t>
      </w:r>
      <w:r>
        <w:t>, Presses Universitaires de Rennes (2015)</w:t>
      </w:r>
    </w:p>
    <w:p w14:paraId="6D117CA1" w14:textId="77777777" w:rsidR="0014588F" w:rsidRDefault="0014588F" w:rsidP="00CB008C">
      <w:pPr>
        <w:pStyle w:val="NormalWeb"/>
        <w:spacing w:before="0" w:beforeAutospacing="0" w:after="0" w:afterAutospacing="0"/>
        <w:jc w:val="both"/>
      </w:pPr>
      <w:r>
        <w:t xml:space="preserve">Antoine Compagnon, </w:t>
      </w:r>
      <w:r>
        <w:rPr>
          <w:rStyle w:val="Accentuation"/>
        </w:rPr>
        <w:t>Les Chiffonniers de Paris</w:t>
      </w:r>
      <w:r>
        <w:t>, Gallimard (2017)</w:t>
      </w:r>
    </w:p>
    <w:p w14:paraId="52E71FE1" w14:textId="77777777" w:rsidR="0014588F" w:rsidRDefault="0014588F" w:rsidP="00CB008C">
      <w:pPr>
        <w:pStyle w:val="NormalWeb"/>
        <w:spacing w:before="0" w:beforeAutospacing="0" w:after="0" w:afterAutospacing="0"/>
        <w:jc w:val="both"/>
      </w:pPr>
      <w:r>
        <w:t xml:space="preserve">François </w:t>
      </w:r>
      <w:proofErr w:type="spellStart"/>
      <w:r>
        <w:t>Dagognet</w:t>
      </w:r>
      <w:proofErr w:type="spellEnd"/>
      <w:r>
        <w:t xml:space="preserve">, </w:t>
      </w:r>
      <w:r>
        <w:rPr>
          <w:rStyle w:val="Accentuation"/>
        </w:rPr>
        <w:t>Des détritus, des déchets, de l'abject. Une philosophie écologique</w:t>
      </w:r>
      <w:r>
        <w:t>, Les Empêcheurs de penser en rond (1997)</w:t>
      </w:r>
    </w:p>
    <w:p w14:paraId="07BECA17" w14:textId="7F141C4C" w:rsidR="0014588F" w:rsidRDefault="0014588F" w:rsidP="00CB008C">
      <w:pPr>
        <w:pStyle w:val="NormalWeb"/>
        <w:spacing w:before="0" w:beforeAutospacing="0" w:after="0" w:afterAutospacing="0"/>
        <w:jc w:val="both"/>
      </w:pPr>
      <w:r>
        <w:t xml:space="preserve">Mary Douglas, </w:t>
      </w:r>
      <w:r>
        <w:rPr>
          <w:rStyle w:val="Accentuation"/>
        </w:rPr>
        <w:t>De la souillure. Essai sur les notions de pollution et de tabou</w:t>
      </w:r>
      <w:r>
        <w:t>, La Découverte (1966)</w:t>
      </w:r>
    </w:p>
    <w:p w14:paraId="3D5B958B" w14:textId="6675CF8D" w:rsidR="0014588F" w:rsidRPr="00CB008C" w:rsidRDefault="0014588F" w:rsidP="00CB008C">
      <w:pPr>
        <w:pStyle w:val="NormalWeb"/>
        <w:spacing w:before="0" w:beforeAutospacing="0" w:after="0" w:afterAutospacing="0"/>
        <w:jc w:val="both"/>
      </w:pPr>
      <w:r w:rsidRPr="00CB008C">
        <w:lastRenderedPageBreak/>
        <w:t>Jacques Dupin, textes sur l’art</w:t>
      </w:r>
      <w:r w:rsidR="00CB008C" w:rsidRPr="00CB008C">
        <w:t xml:space="preserve"> ; </w:t>
      </w:r>
      <w:r w:rsidRPr="00CB008C">
        <w:t>en particulier pour sa monographie de Miró</w:t>
      </w:r>
      <w:r w:rsidR="00D42E33" w:rsidRPr="00CB008C">
        <w:t xml:space="preserve"> : </w:t>
      </w:r>
      <w:r w:rsidR="00D42E33" w:rsidRPr="00CB008C">
        <w:rPr>
          <w:i/>
          <w:iCs/>
        </w:rPr>
        <w:t>Miró</w:t>
      </w:r>
      <w:r w:rsidR="00D42E33" w:rsidRPr="00CB008C">
        <w:t>, Flammarion</w:t>
      </w:r>
      <w:r w:rsidR="00CB008C" w:rsidRPr="00CB008C">
        <w:t xml:space="preserve"> (</w:t>
      </w:r>
      <w:r w:rsidR="00D42E33" w:rsidRPr="00CB008C">
        <w:t>réédition</w:t>
      </w:r>
      <w:r w:rsidR="00CB008C" w:rsidRPr="00CB008C">
        <w:t>,</w:t>
      </w:r>
      <w:r w:rsidR="00D42E33" w:rsidRPr="00CB008C">
        <w:t xml:space="preserve"> 2012</w:t>
      </w:r>
      <w:r w:rsidR="00CB008C" w:rsidRPr="00CB008C">
        <w:t>)</w:t>
      </w:r>
      <w:r w:rsidR="00D42E33" w:rsidRPr="00CB008C">
        <w:t xml:space="preserve">, </w:t>
      </w:r>
      <w:r w:rsidRPr="00CB008C">
        <w:t>et ses textes sur Tàpies</w:t>
      </w:r>
      <w:r w:rsidR="00D42E33" w:rsidRPr="00CB008C">
        <w:t xml:space="preserve"> : </w:t>
      </w:r>
      <w:r w:rsidR="00CB008C" w:rsidRPr="00CB008C">
        <w:rPr>
          <w:i/>
          <w:iCs/>
        </w:rPr>
        <w:t>Matière d’infini</w:t>
      </w:r>
      <w:r w:rsidR="00CB008C" w:rsidRPr="00CB008C">
        <w:t>, Farrago (2005)</w:t>
      </w:r>
    </w:p>
    <w:p w14:paraId="7D84D061" w14:textId="44D6CD23" w:rsidR="0014588F" w:rsidRDefault="0014588F" w:rsidP="00CB008C">
      <w:pPr>
        <w:pStyle w:val="NormalWeb"/>
        <w:spacing w:before="0" w:beforeAutospacing="0" w:after="0" w:afterAutospacing="0"/>
        <w:jc w:val="both"/>
      </w:pPr>
      <w:r>
        <w:t xml:space="preserve">Jean </w:t>
      </w:r>
      <w:proofErr w:type="spellStart"/>
      <w:r>
        <w:t>Gouhier</w:t>
      </w:r>
      <w:proofErr w:type="spellEnd"/>
      <w:r>
        <w:t xml:space="preserve">, </w:t>
      </w:r>
      <w:r>
        <w:rPr>
          <w:rStyle w:val="Accentuation"/>
        </w:rPr>
        <w:t>Rudologie. Science de la poubelle</w:t>
      </w:r>
      <w:r>
        <w:t>, Cahiers du groupe d’études déchets et espace géographique, Université du Maine (1988)</w:t>
      </w:r>
    </w:p>
    <w:p w14:paraId="7F888869" w14:textId="24C0937D" w:rsidR="0014588F" w:rsidRDefault="0014588F" w:rsidP="00CB008C">
      <w:pPr>
        <w:pStyle w:val="NormalWeb"/>
        <w:spacing w:before="0" w:beforeAutospacing="0" w:after="0" w:afterAutospacing="0"/>
        <w:jc w:val="both"/>
      </w:pPr>
      <w:r>
        <w:t>Raphaëlle Guidée, </w:t>
      </w:r>
      <w:r>
        <w:rPr>
          <w:rStyle w:val="Accentuation"/>
        </w:rPr>
        <w:t>La Ville d'après. Detroit, une enquête narrative</w:t>
      </w:r>
      <w:r>
        <w:t>, Flammarion, 2024</w:t>
      </w:r>
    </w:p>
    <w:p w14:paraId="6B3B261A" w14:textId="5F172BE5" w:rsidR="0014588F" w:rsidRDefault="0014588F" w:rsidP="00CB008C">
      <w:pPr>
        <w:pStyle w:val="NormalWeb"/>
        <w:spacing w:before="0" w:beforeAutospacing="0" w:after="0" w:afterAutospacing="0"/>
        <w:jc w:val="both"/>
      </w:pPr>
      <w:r>
        <w:t xml:space="preserve">Cyrille </w:t>
      </w:r>
      <w:proofErr w:type="spellStart"/>
      <w:r>
        <w:t>Harpet</w:t>
      </w:r>
      <w:proofErr w:type="spellEnd"/>
      <w:r>
        <w:t xml:space="preserve">, </w:t>
      </w:r>
      <w:r>
        <w:rPr>
          <w:rStyle w:val="Accentuation"/>
        </w:rPr>
        <w:t>Du déchet : philosophie des immondices</w:t>
      </w:r>
      <w:r>
        <w:t xml:space="preserve">, </w:t>
      </w:r>
      <w:proofErr w:type="spellStart"/>
      <w:r>
        <w:t>L’Harmattan</w:t>
      </w:r>
      <w:proofErr w:type="spellEnd"/>
      <w:r>
        <w:t xml:space="preserve"> (1999)</w:t>
      </w:r>
    </w:p>
    <w:p w14:paraId="57319FDE" w14:textId="569DF91A" w:rsidR="0014588F" w:rsidRDefault="0014588F" w:rsidP="00CB008C">
      <w:pPr>
        <w:pStyle w:val="NormalWeb"/>
        <w:spacing w:before="0" w:beforeAutospacing="0" w:after="0" w:afterAutospacing="0"/>
        <w:jc w:val="both"/>
      </w:pPr>
      <w:r>
        <w:t xml:space="preserve">Valéry Hugotte et Jean-Christophe Valtat (sous la direction de), </w:t>
      </w:r>
      <w:r>
        <w:rPr>
          <w:rStyle w:val="Accentuation"/>
        </w:rPr>
        <w:t>Modernités du suranné</w:t>
      </w:r>
      <w:r>
        <w:t>, Presses Universitaires Blaise Pascal (2006)</w:t>
      </w:r>
    </w:p>
    <w:p w14:paraId="056A35DD" w14:textId="349C6E9D" w:rsidR="00E12F32" w:rsidRDefault="00E12F32" w:rsidP="00CB008C">
      <w:pPr>
        <w:pStyle w:val="NormalWeb"/>
        <w:spacing w:before="0" w:beforeAutospacing="0" w:after="0" w:afterAutospacing="0"/>
        <w:jc w:val="both"/>
      </w:pPr>
      <w:r>
        <w:t xml:space="preserve">Max </w:t>
      </w:r>
      <w:proofErr w:type="spellStart"/>
      <w:r>
        <w:t>Liboiron</w:t>
      </w:r>
      <w:proofErr w:type="spellEnd"/>
      <w:r>
        <w:t xml:space="preserve">, </w:t>
      </w:r>
      <w:r w:rsidRPr="00E12F32">
        <w:rPr>
          <w:i/>
          <w:iCs/>
        </w:rPr>
        <w:t>Polluer, c’est coloniser</w:t>
      </w:r>
      <w:r>
        <w:t>, éditions Amsterdam (2024)</w:t>
      </w:r>
    </w:p>
    <w:p w14:paraId="25CEDB32" w14:textId="77777777" w:rsidR="0014588F" w:rsidRDefault="0014588F" w:rsidP="00CB008C">
      <w:pPr>
        <w:pStyle w:val="NormalWeb"/>
        <w:spacing w:before="0" w:beforeAutospacing="0" w:after="0" w:afterAutospacing="0"/>
        <w:jc w:val="both"/>
      </w:pPr>
      <w:r>
        <w:t xml:space="preserve">Eberhard </w:t>
      </w:r>
      <w:proofErr w:type="spellStart"/>
      <w:r>
        <w:t>Rothers</w:t>
      </w:r>
      <w:proofErr w:type="spellEnd"/>
      <w:r>
        <w:t xml:space="preserve">, « Kurt Schwitters et les années vingt à Hanovre », in </w:t>
      </w:r>
      <w:r>
        <w:rPr>
          <w:rStyle w:val="Accentuation"/>
        </w:rPr>
        <w:t>Paris-Berlin</w:t>
      </w:r>
      <w:r>
        <w:t>, Editions du Centre Pompidou (1992)</w:t>
      </w:r>
    </w:p>
    <w:p w14:paraId="0BBBD4F3" w14:textId="77777777" w:rsidR="0014588F" w:rsidRDefault="0014588F" w:rsidP="00CB008C">
      <w:pPr>
        <w:pStyle w:val="NormalWeb"/>
        <w:spacing w:before="0" w:beforeAutospacing="0" w:after="0" w:afterAutospacing="0"/>
        <w:jc w:val="both"/>
      </w:pPr>
      <w:r>
        <w:rPr>
          <w:rStyle w:val="Accentuation"/>
        </w:rPr>
        <w:t>Les Années Pop</w:t>
      </w:r>
      <w:r>
        <w:t>, catalogue d’exposition, Editions du Centre Pompidou (2001)</w:t>
      </w:r>
    </w:p>
    <w:p w14:paraId="3FE52234" w14:textId="77777777" w:rsidR="0014588F" w:rsidRDefault="0014588F" w:rsidP="00CB008C">
      <w:pPr>
        <w:pStyle w:val="NormalWeb"/>
        <w:spacing w:before="0" w:beforeAutospacing="0" w:after="0" w:afterAutospacing="0"/>
        <w:jc w:val="both"/>
      </w:pPr>
    </w:p>
    <w:p w14:paraId="545DFA02" w14:textId="38753CFF" w:rsidR="0014588F" w:rsidRPr="006B55AC" w:rsidRDefault="0014588F" w:rsidP="00CB008C">
      <w:pPr>
        <w:pStyle w:val="NormalWeb"/>
        <w:spacing w:before="0" w:beforeAutospacing="0" w:after="0" w:afterAutospacing="0"/>
        <w:jc w:val="both"/>
        <w:rPr>
          <w:b/>
          <w:bCs/>
        </w:rPr>
      </w:pPr>
      <w:r w:rsidRPr="006B55AC">
        <w:rPr>
          <w:b/>
          <w:bCs/>
        </w:rPr>
        <w:t>Quelques œuvres littéraires </w:t>
      </w:r>
    </w:p>
    <w:p w14:paraId="344D05C1" w14:textId="620EC833" w:rsidR="0014588F" w:rsidRPr="0014588F" w:rsidRDefault="0014588F" w:rsidP="00CB008C">
      <w:pPr>
        <w:pStyle w:val="NormalWeb"/>
        <w:spacing w:before="0" w:beforeAutospacing="0" w:after="0" w:afterAutospacing="0"/>
        <w:jc w:val="both"/>
      </w:pPr>
      <w:r>
        <w:t xml:space="preserve">J. G. Ballard, </w:t>
      </w:r>
      <w:r>
        <w:rPr>
          <w:rStyle w:val="Accentuation"/>
        </w:rPr>
        <w:t>La Trilogie</w:t>
      </w:r>
      <w:r>
        <w:t xml:space="preserve"> </w:t>
      </w:r>
      <w:r>
        <w:rPr>
          <w:rStyle w:val="Accentuation"/>
        </w:rPr>
        <w:t>de</w:t>
      </w:r>
      <w:r>
        <w:t xml:space="preserve"> </w:t>
      </w:r>
      <w:r>
        <w:rPr>
          <w:rStyle w:val="Accentuation"/>
        </w:rPr>
        <w:t xml:space="preserve">béton, </w:t>
      </w:r>
      <w:r>
        <w:rPr>
          <w:rStyle w:val="Accentuation"/>
          <w:i w:val="0"/>
          <w:iCs w:val="0"/>
        </w:rPr>
        <w:t>Gallimard, « folio » (2014)</w:t>
      </w:r>
    </w:p>
    <w:p w14:paraId="09E28D97" w14:textId="266836A1" w:rsidR="0014588F" w:rsidRPr="00D42E33" w:rsidRDefault="0014588F" w:rsidP="00CB008C">
      <w:pPr>
        <w:pStyle w:val="NormalWeb"/>
        <w:spacing w:before="0" w:beforeAutospacing="0" w:after="0" w:afterAutospacing="0"/>
        <w:jc w:val="both"/>
      </w:pPr>
      <w:r w:rsidRPr="00D42E33">
        <w:t xml:space="preserve">Charles Baudelaire, </w:t>
      </w:r>
      <w:r w:rsidRPr="00D42E33">
        <w:rPr>
          <w:rStyle w:val="Accentuation"/>
        </w:rPr>
        <w:t>Le Spleen de Paris</w:t>
      </w:r>
      <w:r w:rsidR="00D42E33" w:rsidRPr="00D42E33">
        <w:rPr>
          <w:rStyle w:val="Accentuation"/>
          <w:i w:val="0"/>
          <w:iCs w:val="0"/>
        </w:rPr>
        <w:t>, Garnier-Flammarion (2017)</w:t>
      </w:r>
      <w:r w:rsidRPr="00D42E33">
        <w:t xml:space="preserve">, </w:t>
      </w:r>
      <w:r w:rsidRPr="00D42E33">
        <w:rPr>
          <w:rStyle w:val="Accentuation"/>
        </w:rPr>
        <w:t xml:space="preserve">Les Paradis artificiels </w:t>
      </w:r>
      <w:r w:rsidRPr="00D42E33">
        <w:t>(pour l’évocation du chiffonnier)</w:t>
      </w:r>
      <w:r w:rsidR="00D42E33" w:rsidRPr="00D42E33">
        <w:t>, Garnier-Flammarion (2021)</w:t>
      </w:r>
    </w:p>
    <w:p w14:paraId="535E907A" w14:textId="1A1615DB" w:rsidR="0014588F" w:rsidRDefault="0014588F" w:rsidP="00CB008C">
      <w:pPr>
        <w:pStyle w:val="NormalWeb"/>
        <w:spacing w:before="0" w:beforeAutospacing="0" w:after="0" w:afterAutospacing="0"/>
        <w:jc w:val="both"/>
        <w:rPr>
          <w:rStyle w:val="Accentuation"/>
          <w:i w:val="0"/>
          <w:iCs w:val="0"/>
        </w:rPr>
      </w:pPr>
      <w:r>
        <w:t xml:space="preserve">Louis </w:t>
      </w:r>
      <w:proofErr w:type="spellStart"/>
      <w:r>
        <w:t>Calaferte</w:t>
      </w:r>
      <w:proofErr w:type="spellEnd"/>
      <w:r>
        <w:t xml:space="preserve">, </w:t>
      </w:r>
      <w:r>
        <w:rPr>
          <w:rStyle w:val="Accentuation"/>
        </w:rPr>
        <w:t xml:space="preserve">Requiem des innocents, </w:t>
      </w:r>
      <w:r>
        <w:rPr>
          <w:rStyle w:val="Accentuation"/>
          <w:i w:val="0"/>
          <w:iCs w:val="0"/>
        </w:rPr>
        <w:t>Gallimard, « folio » (2000)</w:t>
      </w:r>
    </w:p>
    <w:p w14:paraId="28CC9B70" w14:textId="76F30D25" w:rsidR="00D42E33" w:rsidRPr="00D42E33" w:rsidRDefault="00D42E33" w:rsidP="00CB008C">
      <w:pPr>
        <w:pStyle w:val="NormalWeb"/>
        <w:spacing w:before="0" w:beforeAutospacing="0" w:after="0" w:afterAutospacing="0"/>
        <w:jc w:val="both"/>
        <w:rPr>
          <w:rStyle w:val="Accentuation"/>
          <w:i w:val="0"/>
          <w:iCs w:val="0"/>
        </w:rPr>
      </w:pPr>
      <w:r>
        <w:rPr>
          <w:rStyle w:val="Accentuation"/>
          <w:i w:val="0"/>
          <w:iCs w:val="0"/>
        </w:rPr>
        <w:t xml:space="preserve">Tristan Corbière, </w:t>
      </w:r>
      <w:r>
        <w:rPr>
          <w:rStyle w:val="Accentuation"/>
        </w:rPr>
        <w:t>Les Amours jaunes</w:t>
      </w:r>
      <w:r>
        <w:rPr>
          <w:rStyle w:val="Accentuation"/>
          <w:i w:val="0"/>
          <w:iCs w:val="0"/>
        </w:rPr>
        <w:t>, Garnier-Flammarion (2018)</w:t>
      </w:r>
    </w:p>
    <w:p w14:paraId="5C51358B" w14:textId="3B075CFB" w:rsidR="00E12F32" w:rsidRPr="0014588F" w:rsidRDefault="00E12F32" w:rsidP="00CB008C">
      <w:pPr>
        <w:pStyle w:val="NormalWeb"/>
        <w:spacing w:before="0" w:beforeAutospacing="0" w:after="0" w:afterAutospacing="0"/>
        <w:jc w:val="both"/>
      </w:pPr>
      <w:r>
        <w:rPr>
          <w:rStyle w:val="Accentuation"/>
          <w:i w:val="0"/>
          <w:iCs w:val="0"/>
        </w:rPr>
        <w:t xml:space="preserve">Don </w:t>
      </w:r>
      <w:proofErr w:type="spellStart"/>
      <w:r>
        <w:rPr>
          <w:rStyle w:val="Accentuation"/>
          <w:i w:val="0"/>
          <w:iCs w:val="0"/>
        </w:rPr>
        <w:t>DeLillo</w:t>
      </w:r>
      <w:proofErr w:type="spellEnd"/>
      <w:r>
        <w:rPr>
          <w:rStyle w:val="Accentuation"/>
          <w:i w:val="0"/>
          <w:iCs w:val="0"/>
        </w:rPr>
        <w:t xml:space="preserve">, </w:t>
      </w:r>
      <w:proofErr w:type="spellStart"/>
      <w:r w:rsidRPr="00536762">
        <w:rPr>
          <w:rStyle w:val="Accentuation"/>
        </w:rPr>
        <w:t>Outremonde</w:t>
      </w:r>
      <w:proofErr w:type="spellEnd"/>
      <w:r>
        <w:rPr>
          <w:rStyle w:val="Accentuation"/>
          <w:i w:val="0"/>
          <w:iCs w:val="0"/>
        </w:rPr>
        <w:t>, Actes Sud, « </w:t>
      </w:r>
      <w:proofErr w:type="spellStart"/>
      <w:r>
        <w:rPr>
          <w:rStyle w:val="Accentuation"/>
          <w:i w:val="0"/>
          <w:iCs w:val="0"/>
        </w:rPr>
        <w:t>babel</w:t>
      </w:r>
      <w:proofErr w:type="spellEnd"/>
      <w:r>
        <w:rPr>
          <w:rStyle w:val="Accentuation"/>
          <w:i w:val="0"/>
          <w:iCs w:val="0"/>
        </w:rPr>
        <w:t> » (1999)</w:t>
      </w:r>
    </w:p>
    <w:p w14:paraId="6DD9821E" w14:textId="56B30685" w:rsidR="0014588F" w:rsidRPr="00D42E33" w:rsidRDefault="0014588F" w:rsidP="00CB008C">
      <w:pPr>
        <w:pStyle w:val="NormalWeb"/>
        <w:spacing w:before="0" w:beforeAutospacing="0" w:after="0" w:afterAutospacing="0"/>
        <w:jc w:val="both"/>
      </w:pPr>
      <w:r w:rsidRPr="00D42E33">
        <w:t xml:space="preserve">Jacques Dupin, notamment son </w:t>
      </w:r>
      <w:r w:rsidRPr="00D42E33">
        <w:rPr>
          <w:rStyle w:val="Accentuation"/>
        </w:rPr>
        <w:t xml:space="preserve">Lai de la serpillière </w:t>
      </w:r>
      <w:r w:rsidRPr="00D42E33">
        <w:t xml:space="preserve">dans </w:t>
      </w:r>
      <w:r w:rsidRPr="00D42E33">
        <w:rPr>
          <w:rStyle w:val="Accentuation"/>
        </w:rPr>
        <w:t>Chansons troglodytes</w:t>
      </w:r>
      <w:r w:rsidR="00D42E33" w:rsidRPr="00D42E33">
        <w:rPr>
          <w:rStyle w:val="Accentuation"/>
          <w:i w:val="0"/>
          <w:iCs w:val="0"/>
        </w:rPr>
        <w:t xml:space="preserve">, </w:t>
      </w:r>
      <w:proofErr w:type="spellStart"/>
      <w:r w:rsidR="00D42E33" w:rsidRPr="00D42E33">
        <w:rPr>
          <w:rStyle w:val="Accentuation"/>
          <w:i w:val="0"/>
          <w:iCs w:val="0"/>
        </w:rPr>
        <w:t>Fata</w:t>
      </w:r>
      <w:proofErr w:type="spellEnd"/>
      <w:r w:rsidR="00D42E33" w:rsidRPr="00D42E33">
        <w:rPr>
          <w:rStyle w:val="Accentuation"/>
          <w:i w:val="0"/>
          <w:iCs w:val="0"/>
        </w:rPr>
        <w:t xml:space="preserve"> Morgana (1989)</w:t>
      </w:r>
    </w:p>
    <w:p w14:paraId="59048EDA" w14:textId="025AFBCC" w:rsidR="0014588F" w:rsidRPr="00D42E33" w:rsidRDefault="0014588F" w:rsidP="00CB008C">
      <w:pPr>
        <w:pStyle w:val="NormalWeb"/>
        <w:spacing w:before="0" w:beforeAutospacing="0" w:after="0" w:afterAutospacing="0"/>
        <w:jc w:val="both"/>
      </w:pPr>
      <w:r w:rsidRPr="00D42E33">
        <w:t xml:space="preserve">Victor Hugo, </w:t>
      </w:r>
      <w:r w:rsidRPr="00D42E33">
        <w:rPr>
          <w:rStyle w:val="Accentuation"/>
        </w:rPr>
        <w:t>Les Misérables</w:t>
      </w:r>
      <w:r w:rsidR="00D42E33" w:rsidRPr="00D42E33">
        <w:rPr>
          <w:rStyle w:val="Accentuation"/>
        </w:rPr>
        <w:t xml:space="preserve"> </w:t>
      </w:r>
      <w:r w:rsidR="00D42E33" w:rsidRPr="00D42E33">
        <w:rPr>
          <w:rStyle w:val="Accentuation"/>
          <w:i w:val="0"/>
          <w:iCs w:val="0"/>
        </w:rPr>
        <w:t xml:space="preserve">(chapitres réunis dans le livre : </w:t>
      </w:r>
      <w:r w:rsidR="00D42E33" w:rsidRPr="00D42E33">
        <w:rPr>
          <w:rStyle w:val="Accentuation"/>
        </w:rPr>
        <w:t>L’Intestin de Léviathan</w:t>
      </w:r>
      <w:r w:rsidR="00D42E33" w:rsidRPr="00D42E33">
        <w:rPr>
          <w:rStyle w:val="Accentuation"/>
          <w:i w:val="0"/>
          <w:iCs w:val="0"/>
        </w:rPr>
        <w:t>)</w:t>
      </w:r>
      <w:r w:rsidR="00136FC9" w:rsidRPr="00D42E33">
        <w:rPr>
          <w:rStyle w:val="Accentuation"/>
          <w:i w:val="0"/>
          <w:iCs w:val="0"/>
        </w:rPr>
        <w:t xml:space="preserve">, Livre de Poche classique, </w:t>
      </w:r>
      <w:r w:rsidR="00D42E33" w:rsidRPr="00D42E33">
        <w:rPr>
          <w:rStyle w:val="Accentuation"/>
          <w:i w:val="0"/>
          <w:iCs w:val="0"/>
        </w:rPr>
        <w:t xml:space="preserve">tome II </w:t>
      </w:r>
      <w:r w:rsidR="00136FC9" w:rsidRPr="00D42E33">
        <w:rPr>
          <w:rStyle w:val="Accentuation"/>
          <w:i w:val="0"/>
          <w:iCs w:val="0"/>
        </w:rPr>
        <w:t>(1998)</w:t>
      </w:r>
    </w:p>
    <w:p w14:paraId="3EE51E6D" w14:textId="1E02932C" w:rsidR="00627A0F" w:rsidRPr="00627A0F" w:rsidRDefault="00627A0F" w:rsidP="00CB008C">
      <w:pPr>
        <w:pStyle w:val="NormalWeb"/>
        <w:spacing w:before="0" w:beforeAutospacing="0" w:after="0" w:afterAutospacing="0"/>
        <w:jc w:val="both"/>
      </w:pPr>
      <w:r>
        <w:t xml:space="preserve">Mathieu </w:t>
      </w:r>
      <w:proofErr w:type="spellStart"/>
      <w:r>
        <w:t>Larnaudie</w:t>
      </w:r>
      <w:proofErr w:type="spellEnd"/>
      <w:r>
        <w:t xml:space="preserve">, </w:t>
      </w:r>
      <w:r w:rsidRPr="00627A0F">
        <w:rPr>
          <w:i/>
          <w:iCs/>
        </w:rPr>
        <w:t>Trash vortex</w:t>
      </w:r>
      <w:r>
        <w:t>, Actes sud (2024)</w:t>
      </w:r>
    </w:p>
    <w:p w14:paraId="1EE91977" w14:textId="42E1751A" w:rsidR="0014588F" w:rsidRPr="00D42E33" w:rsidRDefault="0014588F" w:rsidP="00CB008C">
      <w:pPr>
        <w:pStyle w:val="NormalWeb"/>
        <w:spacing w:before="0" w:beforeAutospacing="0" w:after="0" w:afterAutospacing="0"/>
        <w:jc w:val="both"/>
      </w:pPr>
      <w:r w:rsidRPr="00D42E33">
        <w:t xml:space="preserve">Comte de Lautréamont, </w:t>
      </w:r>
      <w:r w:rsidRPr="00D42E33">
        <w:rPr>
          <w:rStyle w:val="Accentuation"/>
        </w:rPr>
        <w:t>Les Chants de Maldoror</w:t>
      </w:r>
      <w:r w:rsidR="00D42E33" w:rsidRPr="00D42E33">
        <w:rPr>
          <w:rStyle w:val="Accentuation"/>
          <w:i w:val="0"/>
          <w:iCs w:val="0"/>
        </w:rPr>
        <w:t>, Garnier-Flammarion (2021)</w:t>
      </w:r>
    </w:p>
    <w:p w14:paraId="6F829CA8" w14:textId="62351313" w:rsidR="0014588F" w:rsidRDefault="0014588F" w:rsidP="00CB008C">
      <w:pPr>
        <w:pStyle w:val="NormalWeb"/>
        <w:spacing w:before="0" w:beforeAutospacing="0" w:after="0" w:afterAutospacing="0"/>
        <w:jc w:val="both"/>
      </w:pPr>
      <w:r>
        <w:t xml:space="preserve">Eugene </w:t>
      </w:r>
      <w:proofErr w:type="spellStart"/>
      <w:r>
        <w:t>Marten</w:t>
      </w:r>
      <w:proofErr w:type="spellEnd"/>
      <w:r>
        <w:t>, </w:t>
      </w:r>
      <w:r>
        <w:rPr>
          <w:rStyle w:val="Accentuation"/>
        </w:rPr>
        <w:t>Ordure</w:t>
      </w:r>
      <w:r>
        <w:t xml:space="preserve">, Quidam (2022) </w:t>
      </w:r>
      <w:r w:rsidR="006B55AC">
        <w:t>(roman)</w:t>
      </w:r>
    </w:p>
    <w:p w14:paraId="00C0BC3E" w14:textId="11607819" w:rsidR="0014588F" w:rsidRPr="00D42E33" w:rsidRDefault="0014588F" w:rsidP="00CB008C">
      <w:pPr>
        <w:pStyle w:val="NormalWeb"/>
        <w:spacing w:before="0" w:beforeAutospacing="0" w:after="0" w:afterAutospacing="0"/>
        <w:jc w:val="both"/>
      </w:pPr>
      <w:r w:rsidRPr="00D42E33">
        <w:t xml:space="preserve">Georges Perros, </w:t>
      </w:r>
      <w:r w:rsidRPr="00D42E33">
        <w:rPr>
          <w:rStyle w:val="Accentuation"/>
        </w:rPr>
        <w:t>Papiers collés</w:t>
      </w:r>
      <w:r w:rsidR="00D42E33" w:rsidRPr="00D42E33">
        <w:rPr>
          <w:rStyle w:val="Accentuation"/>
          <w:i w:val="0"/>
          <w:iCs w:val="0"/>
        </w:rPr>
        <w:t>, in</w:t>
      </w:r>
      <w:r w:rsidR="00D42E33" w:rsidRPr="00D42E33">
        <w:rPr>
          <w:rStyle w:val="Accentuation"/>
        </w:rPr>
        <w:t xml:space="preserve"> Œuvres</w:t>
      </w:r>
      <w:r w:rsidR="00D42E33" w:rsidRPr="00D42E33">
        <w:rPr>
          <w:rStyle w:val="Accentuation"/>
          <w:i w:val="0"/>
          <w:iCs w:val="0"/>
        </w:rPr>
        <w:t xml:space="preserve">, Gallimard, « Quarto » (2017) </w:t>
      </w:r>
    </w:p>
    <w:p w14:paraId="7D023684" w14:textId="69E17301" w:rsidR="0014588F" w:rsidRDefault="0014588F" w:rsidP="00CB008C">
      <w:pPr>
        <w:pStyle w:val="NormalWeb"/>
        <w:spacing w:before="0" w:beforeAutospacing="0" w:after="0" w:afterAutospacing="0"/>
        <w:jc w:val="both"/>
      </w:pPr>
      <w:r>
        <w:t>Guillaume Poix, </w:t>
      </w:r>
      <w:r>
        <w:rPr>
          <w:rStyle w:val="Accentuation"/>
        </w:rPr>
        <w:t>Les Fils conducteurs</w:t>
      </w:r>
      <w:r>
        <w:t xml:space="preserve">, Verticales, 2017 </w:t>
      </w:r>
      <w:r w:rsidR="006B55AC">
        <w:t>(roman)</w:t>
      </w:r>
    </w:p>
    <w:p w14:paraId="58F2554C" w14:textId="5198FD90" w:rsidR="0014588F" w:rsidRPr="00D42E33" w:rsidRDefault="0014588F" w:rsidP="00CB008C">
      <w:pPr>
        <w:pStyle w:val="NormalWeb"/>
        <w:spacing w:before="0" w:beforeAutospacing="0" w:after="0" w:afterAutospacing="0"/>
        <w:jc w:val="both"/>
      </w:pPr>
      <w:r w:rsidRPr="00D42E33">
        <w:t>Francis Ponge</w:t>
      </w:r>
      <w:r w:rsidRPr="00D42E33">
        <w:rPr>
          <w:rStyle w:val="Accentuation"/>
        </w:rPr>
        <w:t>, Le Parti pris des choses</w:t>
      </w:r>
      <w:r w:rsidR="00D42E33" w:rsidRPr="00D42E33">
        <w:rPr>
          <w:rStyle w:val="Accentuation"/>
          <w:i w:val="0"/>
          <w:iCs w:val="0"/>
        </w:rPr>
        <w:t>, Gallimard, « Poésie » (1967)</w:t>
      </w:r>
    </w:p>
    <w:p w14:paraId="63BF26D7" w14:textId="77777777" w:rsidR="0014588F" w:rsidRDefault="0014588F" w:rsidP="00CB008C">
      <w:pPr>
        <w:pStyle w:val="NormalWeb"/>
        <w:spacing w:before="0" w:beforeAutospacing="0" w:after="0" w:afterAutospacing="0"/>
        <w:jc w:val="both"/>
      </w:pPr>
      <w:r>
        <w:t>Michel Simonet,</w:t>
      </w:r>
      <w:r>
        <w:rPr>
          <w:rStyle w:val="Accentuation"/>
        </w:rPr>
        <w:t> Une rose et un balai</w:t>
      </w:r>
      <w:r>
        <w:t>, Faim de Siècle, 2015 (récit)</w:t>
      </w:r>
    </w:p>
    <w:p w14:paraId="2DF17632" w14:textId="5DC21ED4" w:rsidR="00777AFF" w:rsidRDefault="0014588F" w:rsidP="00CB008C">
      <w:pPr>
        <w:pStyle w:val="NormalWeb"/>
        <w:spacing w:before="0" w:beforeAutospacing="0" w:after="0" w:afterAutospacing="0"/>
        <w:jc w:val="both"/>
      </w:pPr>
      <w:r>
        <w:t>Lucie Taieb, </w:t>
      </w:r>
      <w:proofErr w:type="spellStart"/>
      <w:r w:rsidR="00777AFF" w:rsidRPr="00015F43">
        <w:rPr>
          <w:i/>
          <w:iCs/>
        </w:rPr>
        <w:t>Freshkills</w:t>
      </w:r>
      <w:proofErr w:type="spellEnd"/>
      <w:r w:rsidR="00777AFF" w:rsidRPr="00015F43">
        <w:rPr>
          <w:i/>
          <w:iCs/>
        </w:rPr>
        <w:t> : recycler la terre</w:t>
      </w:r>
      <w:r w:rsidR="00777AFF">
        <w:rPr>
          <w:i/>
          <w:iCs/>
        </w:rPr>
        <w:t xml:space="preserve">, </w:t>
      </w:r>
      <w:r w:rsidR="00777AFF">
        <w:t>La contre-allée, 2019 (essai-récit)</w:t>
      </w:r>
    </w:p>
    <w:p w14:paraId="3741E4F7" w14:textId="2486E1E7" w:rsidR="0014588F" w:rsidRDefault="0014588F" w:rsidP="00CB008C">
      <w:pPr>
        <w:pStyle w:val="NormalWeb"/>
        <w:numPr>
          <w:ilvl w:val="0"/>
          <w:numId w:val="2"/>
        </w:numPr>
        <w:spacing w:before="0" w:beforeAutospacing="0" w:after="0" w:afterAutospacing="0"/>
        <w:jc w:val="both"/>
      </w:pPr>
      <w:r>
        <w:rPr>
          <w:rStyle w:val="Accentuation"/>
        </w:rPr>
        <w:t>La Mer intérieure</w:t>
      </w:r>
      <w:r>
        <w:t> (récit-essai), Flammarion, 2024</w:t>
      </w:r>
    </w:p>
    <w:p w14:paraId="659510CA" w14:textId="666610D3" w:rsidR="00E12F32" w:rsidRPr="00E12F32" w:rsidRDefault="00E12F32" w:rsidP="00CB008C">
      <w:pPr>
        <w:pStyle w:val="NormalWeb"/>
        <w:spacing w:before="0" w:beforeAutospacing="0" w:after="0" w:afterAutospacing="0"/>
        <w:ind w:left="60"/>
        <w:jc w:val="both"/>
        <w:rPr>
          <w:i/>
          <w:iCs/>
        </w:rPr>
      </w:pPr>
      <w:r w:rsidRPr="00E12F32">
        <w:rPr>
          <w:rStyle w:val="Accentuation"/>
          <w:i w:val="0"/>
          <w:iCs w:val="0"/>
        </w:rPr>
        <w:t>Michel Tournier</w:t>
      </w:r>
      <w:r>
        <w:rPr>
          <w:rStyle w:val="Accentuation"/>
          <w:i w:val="0"/>
          <w:iCs w:val="0"/>
        </w:rPr>
        <w:t xml:space="preserve">, </w:t>
      </w:r>
      <w:r w:rsidRPr="00E12F32">
        <w:rPr>
          <w:rStyle w:val="Accentuation"/>
        </w:rPr>
        <w:t>Les Météores</w:t>
      </w:r>
      <w:r>
        <w:rPr>
          <w:rStyle w:val="Accentuation"/>
          <w:i w:val="0"/>
          <w:iCs w:val="0"/>
        </w:rPr>
        <w:t>, Gallimard, « folio » (1977)</w:t>
      </w:r>
    </w:p>
    <w:p w14:paraId="75F9AFEB" w14:textId="38F8CB57" w:rsidR="0014588F" w:rsidRPr="00CB008C" w:rsidRDefault="0014588F" w:rsidP="00CB008C">
      <w:pPr>
        <w:pStyle w:val="NormalWeb"/>
        <w:spacing w:before="0" w:beforeAutospacing="0" w:after="0" w:afterAutospacing="0"/>
        <w:jc w:val="both"/>
      </w:pPr>
      <w:r w:rsidRPr="00CB008C">
        <w:t xml:space="preserve">Jules Vallès, </w:t>
      </w:r>
      <w:r w:rsidRPr="00CB008C">
        <w:rPr>
          <w:rStyle w:val="Accentuation"/>
        </w:rPr>
        <w:t>Le Tableau de Paris</w:t>
      </w:r>
      <w:r w:rsidR="00CB008C" w:rsidRPr="00CB008C">
        <w:rPr>
          <w:rStyle w:val="Accentuation"/>
          <w:i w:val="0"/>
          <w:iCs w:val="0"/>
        </w:rPr>
        <w:t xml:space="preserve"> (notamment pour le texte : « L’Assommoir des chiffonniers »), Berg International Editeurs (2007)</w:t>
      </w:r>
    </w:p>
    <w:p w14:paraId="06DEC28F" w14:textId="77777777" w:rsidR="0014588F" w:rsidRPr="00CB008C" w:rsidRDefault="0014588F" w:rsidP="00CB008C">
      <w:pPr>
        <w:pStyle w:val="NormalWeb"/>
        <w:spacing w:before="0" w:beforeAutospacing="0" w:after="0" w:afterAutospacing="0"/>
        <w:jc w:val="both"/>
      </w:pPr>
    </w:p>
    <w:p w14:paraId="2ADAA8EA" w14:textId="77777777" w:rsidR="0014588F" w:rsidRDefault="0014588F" w:rsidP="00CB008C">
      <w:pPr>
        <w:pStyle w:val="NormalWeb"/>
        <w:spacing w:before="0" w:beforeAutospacing="0" w:after="0" w:afterAutospacing="0"/>
        <w:jc w:val="both"/>
      </w:pPr>
      <w:r>
        <w:t>Sites Web :</w:t>
      </w:r>
    </w:p>
    <w:p w14:paraId="218EDEFE" w14:textId="77777777" w:rsidR="0014588F" w:rsidRDefault="0014588F" w:rsidP="00CB008C">
      <w:pPr>
        <w:pStyle w:val="NormalWeb"/>
        <w:spacing w:before="0" w:beforeAutospacing="0" w:after="0" w:afterAutospacing="0"/>
        <w:jc w:val="both"/>
      </w:pPr>
    </w:p>
    <w:p w14:paraId="010D82C8" w14:textId="1C8EACC1" w:rsidR="0014588F" w:rsidRPr="0063157D" w:rsidRDefault="0014588F" w:rsidP="00CB008C">
      <w:pPr>
        <w:pStyle w:val="NormalWeb"/>
        <w:spacing w:before="0" w:beforeAutospacing="0" w:after="0" w:afterAutospacing="0"/>
        <w:jc w:val="both"/>
      </w:pPr>
      <w:r w:rsidRPr="0063157D">
        <w:rPr>
          <w:i/>
          <w:iCs/>
        </w:rPr>
        <w:t>Vacarme</w:t>
      </w:r>
      <w:r w:rsidRPr="0063157D">
        <w:t>, n° 79-80-81-84 : plusieurs articles sur le déchet dont celui-ci</w:t>
      </w:r>
      <w:r w:rsidR="00BE7426" w:rsidRPr="0063157D">
        <w:t> </w:t>
      </w:r>
      <w:r w:rsidRPr="0063157D">
        <w:t>: </w:t>
      </w:r>
      <w:hyperlink r:id="rId5" w:history="1">
        <w:r w:rsidRPr="0063157D">
          <w:rPr>
            <w:rStyle w:val="Lienhypertexte"/>
            <w:color w:val="auto"/>
          </w:rPr>
          <w:t>https://vacarme.org/article3072.html</w:t>
        </w:r>
      </w:hyperlink>
    </w:p>
    <w:p w14:paraId="7E5ED139" w14:textId="3CB4D7D4" w:rsidR="0014588F" w:rsidRPr="0063157D" w:rsidRDefault="0014588F" w:rsidP="00CB008C">
      <w:pPr>
        <w:pStyle w:val="NormalWeb"/>
        <w:spacing w:before="0" w:beforeAutospacing="0" w:after="0" w:afterAutospacing="0"/>
        <w:jc w:val="both"/>
      </w:pPr>
      <w:r w:rsidRPr="0063157D">
        <w:t>Hors littérature, voir aussi le travail de la géographe Bénédicte Florin, notamment dans le livre collectif </w:t>
      </w:r>
      <w:r w:rsidRPr="0063157D">
        <w:rPr>
          <w:rStyle w:val="Accentuation"/>
        </w:rPr>
        <w:t>Que faire des restes ?</w:t>
      </w:r>
      <w:r w:rsidRPr="0063157D">
        <w:t> (2017), mais toute sa bibliographie est accessible ici</w:t>
      </w:r>
      <w:r w:rsidR="00BE7426" w:rsidRPr="0063157D">
        <w:t> </w:t>
      </w:r>
      <w:r w:rsidRPr="0063157D">
        <w:t>: </w:t>
      </w:r>
      <w:hyperlink r:id="rId6" w:history="1">
        <w:r w:rsidRPr="0063157D">
          <w:rPr>
            <w:rStyle w:val="Lienhypertexte"/>
            <w:color w:val="auto"/>
          </w:rPr>
          <w:t>http://benedicte-florin.fr/ouvrages</w:t>
        </w:r>
      </w:hyperlink>
    </w:p>
    <w:p w14:paraId="168D7C1C" w14:textId="47769400" w:rsidR="0014588F" w:rsidRPr="0063157D" w:rsidRDefault="0014588F" w:rsidP="00CB008C">
      <w:pPr>
        <w:pStyle w:val="NormalWeb"/>
        <w:spacing w:before="0" w:beforeAutospacing="0" w:after="0" w:afterAutospacing="0"/>
        <w:jc w:val="both"/>
        <w:rPr>
          <w:rStyle w:val="Lienhypertexte"/>
          <w:color w:val="auto"/>
        </w:rPr>
      </w:pPr>
      <w:proofErr w:type="gramStart"/>
      <w:r w:rsidRPr="0063157D">
        <w:t>le</w:t>
      </w:r>
      <w:proofErr w:type="gramEnd"/>
      <w:r w:rsidRPr="0063157D">
        <w:t xml:space="preserve"> réseau de recherche SUD : </w:t>
      </w:r>
      <w:hyperlink r:id="rId7" w:history="1">
        <w:r w:rsidRPr="0063157D">
          <w:rPr>
            <w:rStyle w:val="Lienhypertexte"/>
            <w:color w:val="auto"/>
          </w:rPr>
          <w:t>https://societes-urbaines-et-dechets.org/les-publications</w:t>
        </w:r>
      </w:hyperlink>
    </w:p>
    <w:p w14:paraId="2B18A688" w14:textId="659E58A8" w:rsidR="00E12F32" w:rsidRPr="0063157D" w:rsidRDefault="00E12F32" w:rsidP="00CB008C">
      <w:pPr>
        <w:pStyle w:val="NormalWeb"/>
        <w:spacing w:before="0" w:beforeAutospacing="0" w:after="0" w:afterAutospacing="0"/>
        <w:jc w:val="both"/>
        <w:rPr>
          <w:rStyle w:val="Lienhypertexte"/>
          <w:color w:val="auto"/>
          <w:u w:val="none"/>
        </w:rPr>
      </w:pPr>
      <w:proofErr w:type="gramStart"/>
      <w:r w:rsidRPr="0063157D">
        <w:rPr>
          <w:rStyle w:val="Lienhypertexte"/>
          <w:color w:val="auto"/>
          <w:u w:val="none"/>
        </w:rPr>
        <w:t>et</w:t>
      </w:r>
      <w:proofErr w:type="gramEnd"/>
      <w:r w:rsidRPr="0063157D">
        <w:rPr>
          <w:rStyle w:val="Lienhypertexte"/>
          <w:color w:val="auto"/>
          <w:u w:val="none"/>
        </w:rPr>
        <w:t xml:space="preserve"> le réseau </w:t>
      </w:r>
      <w:proofErr w:type="spellStart"/>
      <w:r w:rsidRPr="0063157D">
        <w:rPr>
          <w:rStyle w:val="Lienhypertexte"/>
          <w:i/>
          <w:iCs/>
          <w:color w:val="auto"/>
          <w:u w:val="none"/>
        </w:rPr>
        <w:t>discard</w:t>
      </w:r>
      <w:proofErr w:type="spellEnd"/>
      <w:r w:rsidRPr="0063157D">
        <w:rPr>
          <w:rStyle w:val="Lienhypertexte"/>
          <w:i/>
          <w:iCs/>
          <w:color w:val="auto"/>
          <w:u w:val="none"/>
        </w:rPr>
        <w:t xml:space="preserve"> </w:t>
      </w:r>
      <w:proofErr w:type="spellStart"/>
      <w:r w:rsidRPr="0063157D">
        <w:rPr>
          <w:rStyle w:val="Lienhypertexte"/>
          <w:i/>
          <w:iCs/>
          <w:color w:val="auto"/>
          <w:u w:val="none"/>
        </w:rPr>
        <w:t>studies</w:t>
      </w:r>
      <w:proofErr w:type="spellEnd"/>
      <w:r w:rsidRPr="0063157D">
        <w:rPr>
          <w:rStyle w:val="Lienhypertexte"/>
          <w:color w:val="auto"/>
          <w:u w:val="none"/>
        </w:rPr>
        <w:t xml:space="preserve"> : </w:t>
      </w:r>
      <w:hyperlink r:id="rId8" w:history="1">
        <w:r w:rsidRPr="0063157D">
          <w:rPr>
            <w:rStyle w:val="Lienhypertexte"/>
            <w:color w:val="auto"/>
          </w:rPr>
          <w:t>https://discardstudies.com/</w:t>
        </w:r>
      </w:hyperlink>
    </w:p>
    <w:p w14:paraId="721AE629" w14:textId="77777777" w:rsidR="00E12F32" w:rsidRPr="00E12F32" w:rsidRDefault="00E12F32" w:rsidP="00CB008C">
      <w:pPr>
        <w:pStyle w:val="NormalWeb"/>
        <w:spacing w:before="0" w:beforeAutospacing="0" w:after="0" w:afterAutospacing="0"/>
        <w:jc w:val="both"/>
      </w:pPr>
    </w:p>
    <w:p w14:paraId="4CDEFBB0" w14:textId="030F2C12" w:rsidR="00752325" w:rsidRDefault="00752325" w:rsidP="00CB008C">
      <w:pPr>
        <w:jc w:val="both"/>
        <w:rPr>
          <w:rFonts w:ascii="Times New Roman" w:eastAsia="Times New Roman" w:hAnsi="Times New Roman" w:cs="Times New Roman"/>
          <w:sz w:val="24"/>
          <w:szCs w:val="24"/>
          <w:lang w:eastAsia="fr-FR"/>
        </w:rPr>
      </w:pPr>
      <w:r>
        <w:br w:type="page"/>
      </w:r>
    </w:p>
    <w:p w14:paraId="781A665C" w14:textId="77777777" w:rsidR="0014588F" w:rsidRDefault="0014588F" w:rsidP="00CB008C">
      <w:pPr>
        <w:pStyle w:val="NormalWeb"/>
        <w:jc w:val="both"/>
      </w:pPr>
    </w:p>
    <w:p w14:paraId="5AF0428D" w14:textId="27D5BDA1" w:rsidR="0014588F" w:rsidRPr="002C7542" w:rsidRDefault="00752325" w:rsidP="00CB008C">
      <w:pPr>
        <w:jc w:val="both"/>
        <w:rPr>
          <w:rFonts w:ascii="Times New Roman" w:hAnsi="Times New Roman" w:cs="Times New Roman"/>
          <w:b/>
          <w:bCs/>
          <w:sz w:val="24"/>
          <w:szCs w:val="24"/>
        </w:rPr>
      </w:pPr>
      <w:r w:rsidRPr="002C7542">
        <w:rPr>
          <w:rFonts w:ascii="Times New Roman" w:hAnsi="Times New Roman" w:cs="Times New Roman"/>
          <w:b/>
          <w:bCs/>
          <w:sz w:val="24"/>
          <w:szCs w:val="24"/>
        </w:rPr>
        <w:t>Calendrier</w:t>
      </w:r>
    </w:p>
    <w:p w14:paraId="4DD88AC0" w14:textId="074FC99C" w:rsidR="00752325" w:rsidRDefault="00752325" w:rsidP="00CB008C">
      <w:pPr>
        <w:jc w:val="both"/>
        <w:rPr>
          <w:rFonts w:ascii="Times New Roman" w:hAnsi="Times New Roman" w:cs="Times New Roman"/>
          <w:sz w:val="24"/>
          <w:szCs w:val="24"/>
        </w:rPr>
      </w:pPr>
    </w:p>
    <w:p w14:paraId="1AF621B1" w14:textId="14195598" w:rsidR="00752325"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15 janvier :</w:t>
      </w:r>
      <w:r>
        <w:rPr>
          <w:rFonts w:ascii="Times New Roman" w:hAnsi="Times New Roman" w:cs="Times New Roman"/>
          <w:sz w:val="24"/>
          <w:szCs w:val="24"/>
        </w:rPr>
        <w:t xml:space="preserve"> Jean-Paul </w:t>
      </w:r>
      <w:proofErr w:type="spellStart"/>
      <w:r>
        <w:rPr>
          <w:rFonts w:ascii="Times New Roman" w:hAnsi="Times New Roman" w:cs="Times New Roman"/>
          <w:sz w:val="24"/>
          <w:szCs w:val="24"/>
        </w:rPr>
        <w:t>Engélibert</w:t>
      </w:r>
      <w:proofErr w:type="spellEnd"/>
      <w:r>
        <w:rPr>
          <w:rFonts w:ascii="Times New Roman" w:hAnsi="Times New Roman" w:cs="Times New Roman"/>
          <w:sz w:val="24"/>
          <w:szCs w:val="24"/>
        </w:rPr>
        <w:t xml:space="preserve">, Valéry </w:t>
      </w:r>
      <w:proofErr w:type="spellStart"/>
      <w:r>
        <w:rPr>
          <w:rFonts w:ascii="Times New Roman" w:hAnsi="Times New Roman" w:cs="Times New Roman"/>
          <w:sz w:val="24"/>
          <w:szCs w:val="24"/>
        </w:rPr>
        <w:t>Hugotte</w:t>
      </w:r>
      <w:proofErr w:type="spellEnd"/>
      <w:r>
        <w:rPr>
          <w:rFonts w:ascii="Times New Roman" w:hAnsi="Times New Roman" w:cs="Times New Roman"/>
          <w:sz w:val="24"/>
          <w:szCs w:val="24"/>
        </w:rPr>
        <w:t xml:space="preserve"> et Géraldine Puccini, introduction 1</w:t>
      </w:r>
    </w:p>
    <w:p w14:paraId="79522228" w14:textId="010F3EE8"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22 janvier :</w:t>
      </w:r>
      <w:r>
        <w:rPr>
          <w:rFonts w:ascii="Times New Roman" w:hAnsi="Times New Roman" w:cs="Times New Roman"/>
          <w:sz w:val="24"/>
          <w:szCs w:val="24"/>
        </w:rPr>
        <w:t xml:space="preserve"> Jean-Paul </w:t>
      </w:r>
      <w:proofErr w:type="spellStart"/>
      <w:r>
        <w:rPr>
          <w:rFonts w:ascii="Times New Roman" w:hAnsi="Times New Roman" w:cs="Times New Roman"/>
          <w:sz w:val="24"/>
          <w:szCs w:val="24"/>
        </w:rPr>
        <w:t>Engélibert</w:t>
      </w:r>
      <w:proofErr w:type="spellEnd"/>
      <w:r>
        <w:rPr>
          <w:rFonts w:ascii="Times New Roman" w:hAnsi="Times New Roman" w:cs="Times New Roman"/>
          <w:sz w:val="24"/>
          <w:szCs w:val="24"/>
        </w:rPr>
        <w:t xml:space="preserve">, Valéry </w:t>
      </w:r>
      <w:proofErr w:type="spellStart"/>
      <w:r>
        <w:rPr>
          <w:rFonts w:ascii="Times New Roman" w:hAnsi="Times New Roman" w:cs="Times New Roman"/>
          <w:sz w:val="24"/>
          <w:szCs w:val="24"/>
        </w:rPr>
        <w:t>Hugotte</w:t>
      </w:r>
      <w:proofErr w:type="spellEnd"/>
      <w:r>
        <w:rPr>
          <w:rFonts w:ascii="Times New Roman" w:hAnsi="Times New Roman" w:cs="Times New Roman"/>
          <w:sz w:val="24"/>
          <w:szCs w:val="24"/>
        </w:rPr>
        <w:t xml:space="preserve"> et Géraldine Puccini, introduction 2</w:t>
      </w:r>
    </w:p>
    <w:p w14:paraId="79CD2C4B" w14:textId="49BB11C6"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5 février :</w:t>
      </w:r>
      <w:r>
        <w:rPr>
          <w:rFonts w:ascii="Times New Roman" w:hAnsi="Times New Roman" w:cs="Times New Roman"/>
          <w:sz w:val="24"/>
          <w:szCs w:val="24"/>
        </w:rPr>
        <w:t xml:space="preserve"> Didier Coste, université Bordeaux Montaigne, Plurielles, « Fonctions esthétiques du déchet dans la démarche réaliste »</w:t>
      </w:r>
    </w:p>
    <w:p w14:paraId="28A5B731" w14:textId="18978097" w:rsidR="00EE62BF" w:rsidRPr="008C01E8"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12 février :</w:t>
      </w:r>
      <w:r>
        <w:rPr>
          <w:rFonts w:ascii="Times New Roman" w:hAnsi="Times New Roman" w:cs="Times New Roman"/>
          <w:sz w:val="24"/>
          <w:szCs w:val="24"/>
        </w:rPr>
        <w:t xml:space="preserve"> </w:t>
      </w:r>
      <w:r w:rsidR="00A228BF">
        <w:rPr>
          <w:rFonts w:ascii="Times New Roman" w:hAnsi="Times New Roman" w:cs="Times New Roman"/>
          <w:sz w:val="24"/>
          <w:szCs w:val="24"/>
        </w:rPr>
        <w:t>Benoîte Turcotte-Tremblay, Université de Montréal</w:t>
      </w:r>
      <w:r w:rsidR="00A228BF" w:rsidRPr="00A245DA">
        <w:rPr>
          <w:rFonts w:ascii="Times New Roman" w:hAnsi="Times New Roman" w:cs="Times New Roman"/>
          <w:i/>
          <w:iCs/>
          <w:sz w:val="24"/>
          <w:szCs w:val="24"/>
        </w:rPr>
        <w:t xml:space="preserve">, </w:t>
      </w:r>
      <w:r w:rsidR="008C01E8" w:rsidRPr="008C01E8">
        <w:rPr>
          <w:rFonts w:ascii="Times New Roman" w:hAnsi="Times New Roman" w:cs="Times New Roman"/>
          <w:sz w:val="24"/>
          <w:szCs w:val="24"/>
        </w:rPr>
        <w:t xml:space="preserve">« Ausculter les espaces pollués : </w:t>
      </w:r>
      <w:proofErr w:type="spellStart"/>
      <w:r w:rsidR="008C01E8" w:rsidRPr="008C01E8">
        <w:rPr>
          <w:rFonts w:ascii="Times New Roman" w:hAnsi="Times New Roman" w:cs="Times New Roman"/>
          <w:sz w:val="24"/>
          <w:szCs w:val="24"/>
        </w:rPr>
        <w:t>revisibilisation</w:t>
      </w:r>
      <w:proofErr w:type="spellEnd"/>
      <w:r w:rsidR="008C01E8" w:rsidRPr="008C01E8">
        <w:rPr>
          <w:rFonts w:ascii="Times New Roman" w:hAnsi="Times New Roman" w:cs="Times New Roman"/>
          <w:sz w:val="24"/>
          <w:szCs w:val="24"/>
        </w:rPr>
        <w:t xml:space="preserve"> des déchets dans </w:t>
      </w:r>
      <w:proofErr w:type="spellStart"/>
      <w:r w:rsidR="008C01E8" w:rsidRPr="008C01E8">
        <w:rPr>
          <w:rFonts w:ascii="Times New Roman" w:hAnsi="Times New Roman" w:cs="Times New Roman"/>
          <w:i/>
          <w:iCs/>
          <w:sz w:val="24"/>
          <w:szCs w:val="24"/>
        </w:rPr>
        <w:t>Freshkills</w:t>
      </w:r>
      <w:proofErr w:type="spellEnd"/>
      <w:r w:rsidR="008C01E8" w:rsidRPr="008C01E8">
        <w:rPr>
          <w:rFonts w:ascii="Times New Roman" w:hAnsi="Times New Roman" w:cs="Times New Roman"/>
          <w:sz w:val="24"/>
          <w:szCs w:val="24"/>
        </w:rPr>
        <w:t xml:space="preserve"> (2019), </w:t>
      </w:r>
      <w:proofErr w:type="spellStart"/>
      <w:r w:rsidR="008C01E8" w:rsidRPr="008C01E8">
        <w:rPr>
          <w:rFonts w:ascii="Times New Roman" w:hAnsi="Times New Roman" w:cs="Times New Roman"/>
          <w:i/>
          <w:iCs/>
          <w:sz w:val="24"/>
          <w:szCs w:val="24"/>
        </w:rPr>
        <w:t>Geographies</w:t>
      </w:r>
      <w:proofErr w:type="spellEnd"/>
      <w:r w:rsidR="008C01E8" w:rsidRPr="008C01E8">
        <w:rPr>
          <w:rFonts w:ascii="Times New Roman" w:hAnsi="Times New Roman" w:cs="Times New Roman"/>
          <w:i/>
          <w:iCs/>
          <w:sz w:val="24"/>
          <w:szCs w:val="24"/>
        </w:rPr>
        <w:t xml:space="preserve"> of Solitude</w:t>
      </w:r>
      <w:r w:rsidR="008C01E8" w:rsidRPr="008C01E8">
        <w:rPr>
          <w:rFonts w:ascii="Times New Roman" w:hAnsi="Times New Roman" w:cs="Times New Roman"/>
          <w:sz w:val="24"/>
          <w:szCs w:val="24"/>
        </w:rPr>
        <w:t xml:space="preserve"> (2022) et </w:t>
      </w:r>
      <w:r w:rsidR="008C01E8" w:rsidRPr="008C01E8">
        <w:rPr>
          <w:rFonts w:ascii="Times New Roman" w:hAnsi="Times New Roman" w:cs="Times New Roman"/>
          <w:i/>
          <w:iCs/>
          <w:sz w:val="24"/>
          <w:szCs w:val="24"/>
        </w:rPr>
        <w:t>Vivre en arsenic</w:t>
      </w:r>
      <w:r w:rsidR="008C01E8" w:rsidRPr="008C01E8">
        <w:rPr>
          <w:rFonts w:ascii="Times New Roman" w:hAnsi="Times New Roman" w:cs="Times New Roman"/>
          <w:sz w:val="24"/>
          <w:szCs w:val="24"/>
        </w:rPr>
        <w:t> (2024) ».</w:t>
      </w:r>
    </w:p>
    <w:p w14:paraId="31679148" w14:textId="77777777" w:rsidR="00A245DA" w:rsidRPr="002C7542" w:rsidRDefault="00EE62BF" w:rsidP="00CB008C">
      <w:pPr>
        <w:jc w:val="both"/>
        <w:rPr>
          <w:rFonts w:ascii="Times New Roman" w:hAnsi="Times New Roman" w:cs="Times New Roman"/>
          <w:b/>
          <w:bCs/>
          <w:sz w:val="24"/>
          <w:szCs w:val="24"/>
        </w:rPr>
      </w:pPr>
      <w:r w:rsidRPr="002C7542">
        <w:rPr>
          <w:rFonts w:ascii="Times New Roman" w:hAnsi="Times New Roman" w:cs="Times New Roman"/>
          <w:b/>
          <w:bCs/>
          <w:sz w:val="24"/>
          <w:szCs w:val="24"/>
        </w:rPr>
        <w:t xml:space="preserve">19 février : </w:t>
      </w:r>
    </w:p>
    <w:p w14:paraId="2F896E9B" w14:textId="29AB26FF" w:rsidR="002C7542" w:rsidRPr="002C7542" w:rsidRDefault="00A245DA" w:rsidP="00CB008C">
      <w:pPr>
        <w:pStyle w:val="Paragraphedeliste"/>
        <w:ind w:left="420"/>
        <w:jc w:val="both"/>
        <w:rPr>
          <w:rFonts w:ascii="Times New Roman" w:hAnsi="Times New Roman" w:cs="Times New Roman"/>
          <w:sz w:val="24"/>
          <w:szCs w:val="24"/>
        </w:rPr>
      </w:pPr>
      <w:r>
        <w:rPr>
          <w:rFonts w:ascii="Times New Roman" w:hAnsi="Times New Roman" w:cs="Times New Roman"/>
          <w:sz w:val="24"/>
          <w:szCs w:val="24"/>
        </w:rPr>
        <w:t>Etienne Germe, « </w:t>
      </w:r>
      <w:r w:rsidR="00007B19">
        <w:rPr>
          <w:rFonts w:ascii="Times New Roman" w:hAnsi="Times New Roman" w:cs="Times New Roman"/>
          <w:sz w:val="24"/>
          <w:szCs w:val="24"/>
        </w:rPr>
        <w:t xml:space="preserve">Caliban, </w:t>
      </w:r>
      <w:r w:rsidR="00BA240C">
        <w:rPr>
          <w:rFonts w:ascii="Times New Roman" w:hAnsi="Times New Roman" w:cs="Times New Roman"/>
          <w:sz w:val="24"/>
          <w:szCs w:val="24"/>
        </w:rPr>
        <w:t>figure</w:t>
      </w:r>
      <w:r w:rsidR="00007B19">
        <w:rPr>
          <w:rFonts w:ascii="Times New Roman" w:hAnsi="Times New Roman" w:cs="Times New Roman"/>
          <w:sz w:val="24"/>
          <w:szCs w:val="24"/>
        </w:rPr>
        <w:t xml:space="preserve"> du rebut (Shakespeare, Césaire, Peter Brook) » </w:t>
      </w:r>
    </w:p>
    <w:p w14:paraId="28F63703" w14:textId="27596076" w:rsidR="002C7542" w:rsidRDefault="002C7542" w:rsidP="00CB008C">
      <w:pPr>
        <w:autoSpaceDE w:val="0"/>
        <w:autoSpaceDN w:val="0"/>
        <w:adjustRightInd w:val="0"/>
        <w:spacing w:after="0" w:line="240" w:lineRule="auto"/>
        <w:ind w:left="420"/>
        <w:jc w:val="both"/>
        <w:rPr>
          <w:rFonts w:ascii="Times New Roman" w:hAnsi="Times New Roman" w:cs="Times New Roman"/>
          <w:sz w:val="24"/>
          <w:szCs w:val="24"/>
        </w:rPr>
      </w:pPr>
      <w:r>
        <w:rPr>
          <w:rFonts w:ascii="Times New Roman" w:hAnsi="Times New Roman" w:cs="Times New Roman"/>
          <w:sz w:val="24"/>
          <w:szCs w:val="24"/>
        </w:rPr>
        <w:t xml:space="preserve">Caroline Dumas de </w:t>
      </w:r>
      <w:proofErr w:type="spellStart"/>
      <w:r>
        <w:rPr>
          <w:rFonts w:ascii="Times New Roman" w:hAnsi="Times New Roman" w:cs="Times New Roman"/>
          <w:sz w:val="24"/>
          <w:szCs w:val="24"/>
        </w:rPr>
        <w:t>Rauly</w:t>
      </w:r>
      <w:proofErr w:type="spellEnd"/>
      <w:r>
        <w:rPr>
          <w:rFonts w:ascii="Times New Roman" w:hAnsi="Times New Roman" w:cs="Times New Roman"/>
          <w:sz w:val="24"/>
          <w:szCs w:val="24"/>
        </w:rPr>
        <w:t>, «</w:t>
      </w:r>
      <w:r w:rsidRPr="002C7542">
        <w:rPr>
          <w:rFonts w:ascii="Times New Roman" w:hAnsi="Times New Roman" w:cs="Times New Roman"/>
          <w:sz w:val="24"/>
          <w:szCs w:val="24"/>
        </w:rPr>
        <w:t> le motif esthétique et narratif du déchet dans le théâtre contemporain :</w:t>
      </w:r>
      <w:r>
        <w:rPr>
          <w:rFonts w:ascii="Times New Roman" w:hAnsi="Times New Roman" w:cs="Times New Roman"/>
          <w:sz w:val="24"/>
          <w:szCs w:val="24"/>
        </w:rPr>
        <w:t xml:space="preserve"> u</w:t>
      </w:r>
      <w:r w:rsidRPr="002C7542">
        <w:rPr>
          <w:rFonts w:ascii="Times New Roman" w:hAnsi="Times New Roman" w:cs="Times New Roman"/>
          <w:sz w:val="24"/>
          <w:szCs w:val="24"/>
        </w:rPr>
        <w:t>ne expérience sensible de la durée</w:t>
      </w:r>
      <w:r>
        <w:rPr>
          <w:rFonts w:ascii="Times New Roman" w:hAnsi="Times New Roman" w:cs="Times New Roman"/>
          <w:sz w:val="24"/>
          <w:szCs w:val="24"/>
        </w:rPr>
        <w:t> »</w:t>
      </w:r>
    </w:p>
    <w:p w14:paraId="2AD66749" w14:textId="77777777" w:rsidR="002C7542" w:rsidRPr="002C7542" w:rsidRDefault="002C7542" w:rsidP="00CB008C">
      <w:pPr>
        <w:autoSpaceDE w:val="0"/>
        <w:autoSpaceDN w:val="0"/>
        <w:adjustRightInd w:val="0"/>
        <w:spacing w:after="0" w:line="240" w:lineRule="auto"/>
        <w:jc w:val="both"/>
        <w:rPr>
          <w:rFonts w:ascii="Times New Roman" w:hAnsi="Times New Roman" w:cs="Times New Roman"/>
          <w:sz w:val="24"/>
          <w:szCs w:val="24"/>
        </w:rPr>
      </w:pPr>
    </w:p>
    <w:p w14:paraId="512D113C" w14:textId="65B7FCEC"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26 février :</w:t>
      </w:r>
      <w:r>
        <w:rPr>
          <w:rFonts w:ascii="Times New Roman" w:hAnsi="Times New Roman" w:cs="Times New Roman"/>
          <w:sz w:val="24"/>
          <w:szCs w:val="24"/>
        </w:rPr>
        <w:t xml:space="preserve"> </w:t>
      </w:r>
      <w:r w:rsidR="00A228BF">
        <w:rPr>
          <w:rFonts w:ascii="Times New Roman" w:hAnsi="Times New Roman" w:cs="Times New Roman"/>
          <w:sz w:val="24"/>
          <w:szCs w:val="24"/>
        </w:rPr>
        <w:t>Fabienne Marié-</w:t>
      </w:r>
      <w:proofErr w:type="spellStart"/>
      <w:r w:rsidR="00A228BF">
        <w:rPr>
          <w:rFonts w:ascii="Times New Roman" w:hAnsi="Times New Roman" w:cs="Times New Roman"/>
          <w:sz w:val="24"/>
          <w:szCs w:val="24"/>
        </w:rPr>
        <w:t>Liger</w:t>
      </w:r>
      <w:proofErr w:type="spellEnd"/>
      <w:r w:rsidR="00A228BF">
        <w:rPr>
          <w:rFonts w:ascii="Times New Roman" w:hAnsi="Times New Roman" w:cs="Times New Roman"/>
          <w:sz w:val="24"/>
          <w:szCs w:val="24"/>
        </w:rPr>
        <w:t xml:space="preserve">, université Bordeaux Montaigne, </w:t>
      </w:r>
      <w:r w:rsidR="00A228BF" w:rsidRPr="00A228BF">
        <w:rPr>
          <w:rFonts w:ascii="Times New Roman" w:hAnsi="Times New Roman" w:cs="Times New Roman"/>
          <w:sz w:val="24"/>
          <w:szCs w:val="24"/>
        </w:rPr>
        <w:t>Plurielles, « La « photo de famille », oubliée et ressuscitée par l’écriture littéraire »</w:t>
      </w:r>
    </w:p>
    <w:p w14:paraId="3D224D8F" w14:textId="42254446"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12 mars :</w:t>
      </w:r>
      <w:r>
        <w:rPr>
          <w:rFonts w:ascii="Times New Roman" w:hAnsi="Times New Roman" w:cs="Times New Roman"/>
          <w:sz w:val="24"/>
          <w:szCs w:val="24"/>
        </w:rPr>
        <w:t xml:space="preserve"> Stéphane </w:t>
      </w:r>
      <w:proofErr w:type="spellStart"/>
      <w:r>
        <w:rPr>
          <w:rFonts w:ascii="Times New Roman" w:hAnsi="Times New Roman" w:cs="Times New Roman"/>
          <w:sz w:val="24"/>
          <w:szCs w:val="24"/>
        </w:rPr>
        <w:t>Vanderhaeghe</w:t>
      </w:r>
      <w:proofErr w:type="spellEnd"/>
      <w:r>
        <w:rPr>
          <w:rFonts w:ascii="Times New Roman" w:hAnsi="Times New Roman" w:cs="Times New Roman"/>
          <w:sz w:val="24"/>
          <w:szCs w:val="24"/>
        </w:rPr>
        <w:t>, université Paris 8, « </w:t>
      </w:r>
      <w:r w:rsidR="00A228BF" w:rsidRPr="00A228BF">
        <w:rPr>
          <w:rFonts w:ascii="Times New Roman" w:hAnsi="Times New Roman" w:cs="Times New Roman"/>
          <w:i/>
          <w:iCs/>
          <w:sz w:val="24"/>
          <w:szCs w:val="24"/>
        </w:rPr>
        <w:t>Ordure</w:t>
      </w:r>
      <w:r w:rsidR="00A228BF">
        <w:rPr>
          <w:rFonts w:ascii="Times New Roman" w:hAnsi="Times New Roman" w:cs="Times New Roman"/>
          <w:sz w:val="24"/>
          <w:szCs w:val="24"/>
        </w:rPr>
        <w:t xml:space="preserve">, d’Eugene </w:t>
      </w:r>
      <w:proofErr w:type="spellStart"/>
      <w:r w:rsidR="00A228BF">
        <w:rPr>
          <w:rFonts w:ascii="Times New Roman" w:hAnsi="Times New Roman" w:cs="Times New Roman"/>
          <w:sz w:val="24"/>
          <w:szCs w:val="24"/>
        </w:rPr>
        <w:t>Marten</w:t>
      </w:r>
      <w:proofErr w:type="spellEnd"/>
      <w:r w:rsidR="00A228BF">
        <w:rPr>
          <w:rFonts w:ascii="Times New Roman" w:hAnsi="Times New Roman" w:cs="Times New Roman"/>
          <w:sz w:val="24"/>
          <w:szCs w:val="24"/>
        </w:rPr>
        <w:t> »</w:t>
      </w:r>
    </w:p>
    <w:p w14:paraId="57292A97" w14:textId="7C6CE6E7" w:rsidR="00EE62BF" w:rsidRPr="002C7542" w:rsidRDefault="00EE62BF" w:rsidP="00CB008C">
      <w:pPr>
        <w:jc w:val="both"/>
        <w:rPr>
          <w:rFonts w:ascii="Times New Roman" w:hAnsi="Times New Roman" w:cs="Times New Roman"/>
          <w:b/>
          <w:bCs/>
          <w:sz w:val="24"/>
          <w:szCs w:val="24"/>
        </w:rPr>
      </w:pPr>
      <w:r w:rsidRPr="002C7542">
        <w:rPr>
          <w:rFonts w:ascii="Times New Roman" w:hAnsi="Times New Roman" w:cs="Times New Roman"/>
          <w:b/>
          <w:bCs/>
          <w:sz w:val="24"/>
          <w:szCs w:val="24"/>
        </w:rPr>
        <w:t xml:space="preserve">19 mars : </w:t>
      </w:r>
    </w:p>
    <w:p w14:paraId="78E31EDB" w14:textId="47312005" w:rsidR="002C7542" w:rsidRDefault="002C7542" w:rsidP="00CB008C">
      <w:pPr>
        <w:pStyle w:val="Default"/>
        <w:ind w:left="708" w:firstLine="2"/>
        <w:jc w:val="both"/>
      </w:pPr>
      <w:r>
        <w:t>Claire Marché, «</w:t>
      </w:r>
      <w:r w:rsidRPr="002C7542">
        <w:rPr>
          <w:rFonts w:ascii="Calibri" w:hAnsi="Calibri" w:cs="Calibri"/>
        </w:rPr>
        <w:t xml:space="preserve"> </w:t>
      </w:r>
      <w:r w:rsidRPr="002C7542">
        <w:t>Comment traduire le genre en apparence frivole des micro-récits ? Tentatives d’élaboration d’une méthodologie</w:t>
      </w:r>
      <w:r>
        <w:t> »</w:t>
      </w:r>
    </w:p>
    <w:p w14:paraId="168D5636" w14:textId="18FB07F7" w:rsidR="002C7542" w:rsidRDefault="002C7542" w:rsidP="00CB008C">
      <w:pPr>
        <w:pStyle w:val="Default"/>
        <w:jc w:val="both"/>
        <w:rPr>
          <w:rFonts w:ascii="Calibri" w:hAnsi="Calibri" w:cs="Calibri"/>
        </w:rPr>
      </w:pPr>
    </w:p>
    <w:p w14:paraId="716D4A12" w14:textId="37EB1815" w:rsidR="002C7542" w:rsidRPr="002C7542" w:rsidRDefault="002C7542" w:rsidP="00CB008C">
      <w:pPr>
        <w:ind w:firstLine="708"/>
        <w:jc w:val="both"/>
        <w:rPr>
          <w:rFonts w:ascii="Times New Roman" w:hAnsi="Times New Roman" w:cs="Times New Roman"/>
          <w:sz w:val="24"/>
          <w:szCs w:val="24"/>
        </w:rPr>
      </w:pPr>
      <w:r>
        <w:rPr>
          <w:rFonts w:ascii="Times New Roman" w:hAnsi="Times New Roman" w:cs="Times New Roman"/>
          <w:sz w:val="24"/>
          <w:szCs w:val="24"/>
        </w:rPr>
        <w:t>Kenza Sib, « </w:t>
      </w:r>
      <w:r w:rsidRPr="00A245DA">
        <w:rPr>
          <w:rFonts w:ascii="Times New Roman" w:hAnsi="Times New Roman" w:cs="Times New Roman"/>
          <w:sz w:val="24"/>
          <w:szCs w:val="24"/>
        </w:rPr>
        <w:t>Usages des usés</w:t>
      </w:r>
      <w:r>
        <w:rPr>
          <w:rFonts w:ascii="Times New Roman" w:hAnsi="Times New Roman" w:cs="Times New Roman"/>
          <w:sz w:val="24"/>
          <w:szCs w:val="24"/>
        </w:rPr>
        <w:t xml:space="preserve">. Sur quelques expériences </w:t>
      </w:r>
      <w:proofErr w:type="spellStart"/>
      <w:r>
        <w:rPr>
          <w:rFonts w:ascii="Times New Roman" w:hAnsi="Times New Roman" w:cs="Times New Roman"/>
          <w:sz w:val="24"/>
          <w:szCs w:val="24"/>
        </w:rPr>
        <w:t>photolittéraires</w:t>
      </w:r>
      <w:proofErr w:type="spellEnd"/>
      <w:r>
        <w:rPr>
          <w:rFonts w:ascii="Times New Roman" w:hAnsi="Times New Roman" w:cs="Times New Roman"/>
          <w:sz w:val="24"/>
          <w:szCs w:val="24"/>
        </w:rPr>
        <w:t> »</w:t>
      </w:r>
    </w:p>
    <w:p w14:paraId="001DFB44" w14:textId="77777777" w:rsidR="002C7542" w:rsidRPr="002C7542" w:rsidRDefault="002C7542" w:rsidP="00CB008C">
      <w:pPr>
        <w:pStyle w:val="Default"/>
        <w:jc w:val="both"/>
        <w:rPr>
          <w:rFonts w:ascii="Calibri" w:hAnsi="Calibri" w:cs="Calibri"/>
        </w:rPr>
      </w:pPr>
    </w:p>
    <w:p w14:paraId="3CDA8176" w14:textId="2C2EC3A1"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26 mars :</w:t>
      </w:r>
      <w:r>
        <w:rPr>
          <w:rFonts w:ascii="Times New Roman" w:hAnsi="Times New Roman" w:cs="Times New Roman"/>
          <w:sz w:val="24"/>
          <w:szCs w:val="24"/>
        </w:rPr>
        <w:t xml:space="preserve"> </w:t>
      </w:r>
      <w:r w:rsidR="00A228BF">
        <w:rPr>
          <w:rFonts w:ascii="Times New Roman" w:hAnsi="Times New Roman" w:cs="Times New Roman"/>
          <w:sz w:val="24"/>
          <w:szCs w:val="24"/>
        </w:rPr>
        <w:t xml:space="preserve">Lucie Taieb, écrivain. Intervention sur ses livres </w:t>
      </w:r>
      <w:proofErr w:type="spellStart"/>
      <w:r w:rsidR="00A228BF" w:rsidRPr="00A228BF">
        <w:rPr>
          <w:rFonts w:ascii="Times New Roman" w:hAnsi="Times New Roman" w:cs="Times New Roman"/>
          <w:i/>
          <w:iCs/>
          <w:sz w:val="24"/>
          <w:szCs w:val="24"/>
        </w:rPr>
        <w:t>Freshkills</w:t>
      </w:r>
      <w:proofErr w:type="spellEnd"/>
      <w:r w:rsidR="00A228BF">
        <w:rPr>
          <w:rFonts w:ascii="Times New Roman" w:hAnsi="Times New Roman" w:cs="Times New Roman"/>
          <w:sz w:val="24"/>
          <w:szCs w:val="24"/>
        </w:rPr>
        <w:t xml:space="preserve"> et </w:t>
      </w:r>
      <w:r w:rsidR="00A228BF" w:rsidRPr="00A228BF">
        <w:rPr>
          <w:rFonts w:ascii="Times New Roman" w:hAnsi="Times New Roman" w:cs="Times New Roman"/>
          <w:i/>
          <w:iCs/>
          <w:sz w:val="24"/>
          <w:szCs w:val="24"/>
        </w:rPr>
        <w:t>La mer intérieure</w:t>
      </w:r>
      <w:r w:rsidR="00A228BF">
        <w:rPr>
          <w:rFonts w:ascii="Times New Roman" w:hAnsi="Times New Roman" w:cs="Times New Roman"/>
          <w:sz w:val="24"/>
          <w:szCs w:val="24"/>
        </w:rPr>
        <w:t>.</w:t>
      </w:r>
    </w:p>
    <w:p w14:paraId="547B7AC5" w14:textId="31B0B30E" w:rsidR="00EE62BF"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2 avril :</w:t>
      </w:r>
      <w:r>
        <w:rPr>
          <w:rFonts w:ascii="Times New Roman" w:hAnsi="Times New Roman" w:cs="Times New Roman"/>
          <w:sz w:val="24"/>
          <w:szCs w:val="24"/>
        </w:rPr>
        <w:t xml:space="preserve"> </w:t>
      </w:r>
      <w:r w:rsidR="00BA240C">
        <w:rPr>
          <w:rFonts w:ascii="Times New Roman" w:hAnsi="Times New Roman" w:cs="Times New Roman"/>
          <w:sz w:val="24"/>
          <w:szCs w:val="24"/>
        </w:rPr>
        <w:t xml:space="preserve">Agnès Lhermitte, université Bordeaux Montaigne, </w:t>
      </w:r>
      <w:r w:rsidR="00BA240C" w:rsidRPr="00EE62BF">
        <w:rPr>
          <w:rFonts w:ascii="Times New Roman" w:hAnsi="Times New Roman" w:cs="Times New Roman"/>
          <w:sz w:val="24"/>
          <w:szCs w:val="24"/>
        </w:rPr>
        <w:t>Plurielles, « </w:t>
      </w:r>
      <w:r w:rsidR="00BA240C" w:rsidRPr="00EE62BF">
        <w:rPr>
          <w:rFonts w:ascii="Times New Roman" w:hAnsi="Times New Roman" w:cs="Times New Roman"/>
          <w:i/>
          <w:iCs/>
          <w:sz w:val="24"/>
          <w:szCs w:val="24"/>
        </w:rPr>
        <w:t xml:space="preserve">Mœurs des </w:t>
      </w:r>
      <w:proofErr w:type="spellStart"/>
      <w:r w:rsidR="00BA240C" w:rsidRPr="00EE62BF">
        <w:rPr>
          <w:rFonts w:ascii="Times New Roman" w:hAnsi="Times New Roman" w:cs="Times New Roman"/>
          <w:i/>
          <w:iCs/>
          <w:sz w:val="24"/>
          <w:szCs w:val="24"/>
        </w:rPr>
        <w:t>diurnales</w:t>
      </w:r>
      <w:proofErr w:type="spellEnd"/>
      <w:r w:rsidR="00BA240C" w:rsidRPr="00EE62BF">
        <w:rPr>
          <w:rFonts w:ascii="Times New Roman" w:hAnsi="Times New Roman" w:cs="Times New Roman"/>
          <w:sz w:val="24"/>
          <w:szCs w:val="24"/>
        </w:rPr>
        <w:t xml:space="preserve"> (1903) de Marcel Schwob : un pot-pourri énigmatique »</w:t>
      </w:r>
      <w:r w:rsidR="00BA240C">
        <w:rPr>
          <w:rFonts w:ascii="Times New Roman" w:hAnsi="Times New Roman" w:cs="Times New Roman"/>
          <w:sz w:val="24"/>
          <w:szCs w:val="24"/>
        </w:rPr>
        <w:t xml:space="preserve"> </w:t>
      </w:r>
    </w:p>
    <w:p w14:paraId="2CE68557" w14:textId="70CA3E9E" w:rsidR="00BA240C" w:rsidRDefault="00EE62BF" w:rsidP="00CB008C">
      <w:pPr>
        <w:jc w:val="both"/>
        <w:rPr>
          <w:rFonts w:ascii="Times New Roman" w:hAnsi="Times New Roman" w:cs="Times New Roman"/>
          <w:sz w:val="24"/>
          <w:szCs w:val="24"/>
        </w:rPr>
      </w:pPr>
      <w:r w:rsidRPr="002C7542">
        <w:rPr>
          <w:rFonts w:ascii="Times New Roman" w:hAnsi="Times New Roman" w:cs="Times New Roman"/>
          <w:b/>
          <w:bCs/>
          <w:sz w:val="24"/>
          <w:szCs w:val="24"/>
        </w:rPr>
        <w:t>9 avril :</w:t>
      </w:r>
      <w:r>
        <w:rPr>
          <w:rFonts w:ascii="Times New Roman" w:hAnsi="Times New Roman" w:cs="Times New Roman"/>
          <w:sz w:val="24"/>
          <w:szCs w:val="24"/>
        </w:rPr>
        <w:t xml:space="preserve"> </w:t>
      </w:r>
      <w:r w:rsidR="00BA240C">
        <w:rPr>
          <w:rFonts w:ascii="Times New Roman" w:hAnsi="Times New Roman" w:cs="Times New Roman"/>
          <w:sz w:val="24"/>
          <w:szCs w:val="24"/>
        </w:rPr>
        <w:t xml:space="preserve">Florence Corrado, université Bordeaux Montaigne, </w:t>
      </w:r>
      <w:r w:rsidR="00BA240C" w:rsidRPr="00EE62BF">
        <w:rPr>
          <w:rFonts w:ascii="Times New Roman" w:hAnsi="Times New Roman" w:cs="Times New Roman"/>
          <w:sz w:val="24"/>
          <w:szCs w:val="24"/>
        </w:rPr>
        <w:t xml:space="preserve">Plurielles, « L’homme-déchet. Poésie et Ethique chez Tadeusz </w:t>
      </w:r>
      <w:proofErr w:type="spellStart"/>
      <w:r w:rsidR="00BA240C" w:rsidRPr="00EE62BF">
        <w:rPr>
          <w:rFonts w:ascii="Times New Roman" w:hAnsi="Times New Roman" w:cs="Times New Roman"/>
          <w:sz w:val="24"/>
          <w:szCs w:val="24"/>
        </w:rPr>
        <w:t>Różewicz</w:t>
      </w:r>
      <w:proofErr w:type="spellEnd"/>
      <w:r w:rsidR="00BA240C" w:rsidRPr="00EE62BF">
        <w:rPr>
          <w:rFonts w:ascii="Times New Roman" w:hAnsi="Times New Roman" w:cs="Times New Roman"/>
          <w:sz w:val="24"/>
          <w:szCs w:val="24"/>
        </w:rPr>
        <w:t> »</w:t>
      </w:r>
    </w:p>
    <w:p w14:paraId="141FE38E" w14:textId="38FFA0B0" w:rsidR="00BA240C" w:rsidRPr="00F33572" w:rsidRDefault="00BA240C" w:rsidP="00CB008C">
      <w:pPr>
        <w:jc w:val="both"/>
        <w:rPr>
          <w:rFonts w:ascii="Times New Roman" w:hAnsi="Times New Roman" w:cs="Times New Roman"/>
          <w:color w:val="FF0000"/>
          <w:sz w:val="24"/>
          <w:szCs w:val="24"/>
        </w:rPr>
      </w:pPr>
      <w:r w:rsidRPr="00BA240C">
        <w:rPr>
          <w:rFonts w:ascii="Times New Roman" w:hAnsi="Times New Roman" w:cs="Times New Roman"/>
          <w:b/>
          <w:bCs/>
          <w:sz w:val="24"/>
          <w:szCs w:val="24"/>
        </w:rPr>
        <w:t xml:space="preserve">16 avril : </w:t>
      </w:r>
      <w:r>
        <w:rPr>
          <w:rFonts w:ascii="Times New Roman" w:hAnsi="Times New Roman" w:cs="Times New Roman"/>
          <w:sz w:val="24"/>
          <w:szCs w:val="24"/>
        </w:rPr>
        <w:t xml:space="preserve">Florence Plet, université Bordeaux Montaigne, </w:t>
      </w:r>
      <w:r w:rsidRPr="00A228BF">
        <w:rPr>
          <w:rFonts w:ascii="Times New Roman" w:hAnsi="Times New Roman" w:cs="Times New Roman"/>
          <w:sz w:val="24"/>
          <w:szCs w:val="24"/>
        </w:rPr>
        <w:t>Plurielles, « Bric-à-brac et Trucs-en-vrac : Gotlib en majesté</w:t>
      </w:r>
      <w:r>
        <w:rPr>
          <w:rFonts w:ascii="Times New Roman" w:hAnsi="Times New Roman" w:cs="Times New Roman"/>
          <w:sz w:val="24"/>
          <w:szCs w:val="24"/>
        </w:rPr>
        <w:t xml:space="preserve"> » </w:t>
      </w:r>
    </w:p>
    <w:p w14:paraId="19D11A94" w14:textId="26696D0B" w:rsidR="00BA240C" w:rsidRPr="00BA240C" w:rsidRDefault="00BA240C" w:rsidP="00CB008C">
      <w:pPr>
        <w:jc w:val="both"/>
        <w:rPr>
          <w:rFonts w:ascii="Times New Roman" w:hAnsi="Times New Roman" w:cs="Times New Roman"/>
          <w:b/>
          <w:bCs/>
          <w:sz w:val="24"/>
          <w:szCs w:val="24"/>
        </w:rPr>
      </w:pPr>
    </w:p>
    <w:p w14:paraId="192306A3" w14:textId="6F03686E" w:rsidR="00EE62BF" w:rsidRPr="00EE62BF" w:rsidRDefault="00EE62BF" w:rsidP="00CB008C">
      <w:pPr>
        <w:jc w:val="both"/>
        <w:rPr>
          <w:rFonts w:ascii="Times New Roman" w:hAnsi="Times New Roman" w:cs="Times New Roman"/>
          <w:sz w:val="24"/>
          <w:szCs w:val="24"/>
        </w:rPr>
      </w:pPr>
    </w:p>
    <w:p w14:paraId="3EA5F216" w14:textId="6FC25249" w:rsidR="00EE62BF" w:rsidRPr="00893BFF" w:rsidRDefault="00EE62BF" w:rsidP="00CB008C">
      <w:pPr>
        <w:jc w:val="both"/>
        <w:rPr>
          <w:rFonts w:ascii="Times New Roman" w:hAnsi="Times New Roman" w:cs="Times New Roman"/>
          <w:sz w:val="24"/>
          <w:szCs w:val="24"/>
        </w:rPr>
      </w:pPr>
    </w:p>
    <w:sectPr w:rsidR="00EE62BF" w:rsidRPr="00893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19C6"/>
    <w:multiLevelType w:val="hybridMultilevel"/>
    <w:tmpl w:val="E9027934"/>
    <w:lvl w:ilvl="0" w:tplc="26227326">
      <w:numFmt w:val="bullet"/>
      <w:lvlText w:val="-"/>
      <w:lvlJc w:val="left"/>
      <w:pPr>
        <w:ind w:left="420" w:hanging="360"/>
      </w:pPr>
      <w:rPr>
        <w:rFonts w:ascii="Times New Roman" w:eastAsia="Times New Roman" w:hAnsi="Times New Roman" w:cs="Times New Roman"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65B8017A"/>
    <w:multiLevelType w:val="multilevel"/>
    <w:tmpl w:val="A77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43"/>
    <w:rsid w:val="00007B19"/>
    <w:rsid w:val="00015F43"/>
    <w:rsid w:val="00016425"/>
    <w:rsid w:val="00072F3B"/>
    <w:rsid w:val="00136FC9"/>
    <w:rsid w:val="0014588F"/>
    <w:rsid w:val="00161CCC"/>
    <w:rsid w:val="00191D9C"/>
    <w:rsid w:val="001B3142"/>
    <w:rsid w:val="001E003D"/>
    <w:rsid w:val="002C7542"/>
    <w:rsid w:val="0035737A"/>
    <w:rsid w:val="00365AC9"/>
    <w:rsid w:val="003D531A"/>
    <w:rsid w:val="003E16BA"/>
    <w:rsid w:val="004D4F92"/>
    <w:rsid w:val="00536762"/>
    <w:rsid w:val="00537ADC"/>
    <w:rsid w:val="005A1933"/>
    <w:rsid w:val="00627A0F"/>
    <w:rsid w:val="0063157D"/>
    <w:rsid w:val="00676537"/>
    <w:rsid w:val="006B55AC"/>
    <w:rsid w:val="006F0EAC"/>
    <w:rsid w:val="00700116"/>
    <w:rsid w:val="00720649"/>
    <w:rsid w:val="00722C43"/>
    <w:rsid w:val="00752325"/>
    <w:rsid w:val="00777AFF"/>
    <w:rsid w:val="00893BFF"/>
    <w:rsid w:val="008A7C58"/>
    <w:rsid w:val="008C01E8"/>
    <w:rsid w:val="009F6406"/>
    <w:rsid w:val="00A228BF"/>
    <w:rsid w:val="00A245DA"/>
    <w:rsid w:val="00A9066B"/>
    <w:rsid w:val="00BA240C"/>
    <w:rsid w:val="00BC2913"/>
    <w:rsid w:val="00BD0729"/>
    <w:rsid w:val="00BE7426"/>
    <w:rsid w:val="00C33A8E"/>
    <w:rsid w:val="00CB008C"/>
    <w:rsid w:val="00CF42F6"/>
    <w:rsid w:val="00D42E33"/>
    <w:rsid w:val="00D61F55"/>
    <w:rsid w:val="00E12F32"/>
    <w:rsid w:val="00E33494"/>
    <w:rsid w:val="00EE62BF"/>
    <w:rsid w:val="00F33572"/>
    <w:rsid w:val="00F351E9"/>
    <w:rsid w:val="00F67AB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0E9C"/>
  <w15:chartTrackingRefBased/>
  <w15:docId w15:val="{B6B1E32C-7ADA-4FF7-83EE-E3B9FED8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F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15F43"/>
    <w:rPr>
      <w:i/>
      <w:iCs/>
    </w:rPr>
  </w:style>
  <w:style w:type="paragraph" w:styleId="Paragraphedeliste">
    <w:name w:val="List Paragraph"/>
    <w:basedOn w:val="Normal"/>
    <w:uiPriority w:val="34"/>
    <w:qFormat/>
    <w:rsid w:val="00720649"/>
    <w:pPr>
      <w:ind w:left="720"/>
      <w:contextualSpacing/>
    </w:pPr>
  </w:style>
  <w:style w:type="character" w:styleId="Lienhypertexte">
    <w:name w:val="Hyperlink"/>
    <w:basedOn w:val="Policepardfaut"/>
    <w:uiPriority w:val="99"/>
    <w:unhideWhenUsed/>
    <w:rsid w:val="00D61F55"/>
    <w:rPr>
      <w:color w:val="0000FF"/>
      <w:u w:val="single"/>
    </w:rPr>
  </w:style>
  <w:style w:type="character" w:customStyle="1" w:styleId="no">
    <w:name w:val="no"/>
    <w:basedOn w:val="Policepardfaut"/>
    <w:rsid w:val="00D61F55"/>
  </w:style>
  <w:style w:type="paragraph" w:styleId="NormalWeb">
    <w:name w:val="Normal (Web)"/>
    <w:basedOn w:val="Normal"/>
    <w:uiPriority w:val="99"/>
    <w:semiHidden/>
    <w:unhideWhenUsed/>
    <w:rsid w:val="00E334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016425"/>
    <w:pPr>
      <w:autoSpaceDE w:val="0"/>
      <w:autoSpaceDN w:val="0"/>
      <w:adjustRightInd w:val="0"/>
      <w:spacing w:after="0" w:line="240" w:lineRule="auto"/>
    </w:pPr>
    <w:rPr>
      <w:rFonts w:ascii="Times New Roman" w:hAnsi="Times New Roman" w:cs="Times New Roman"/>
      <w:color w:val="000000"/>
      <w:sz w:val="24"/>
      <w:szCs w:val="24"/>
    </w:rPr>
  </w:style>
  <w:style w:type="character" w:styleId="Mentionnonrsolue">
    <w:name w:val="Unresolved Mention"/>
    <w:basedOn w:val="Policepardfaut"/>
    <w:uiPriority w:val="99"/>
    <w:semiHidden/>
    <w:unhideWhenUsed/>
    <w:rsid w:val="00E12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9511">
      <w:bodyDiv w:val="1"/>
      <w:marLeft w:val="0"/>
      <w:marRight w:val="0"/>
      <w:marTop w:val="0"/>
      <w:marBottom w:val="0"/>
      <w:divBdr>
        <w:top w:val="none" w:sz="0" w:space="0" w:color="auto"/>
        <w:left w:val="none" w:sz="0" w:space="0" w:color="auto"/>
        <w:bottom w:val="none" w:sz="0" w:space="0" w:color="auto"/>
        <w:right w:val="none" w:sz="0" w:space="0" w:color="auto"/>
      </w:divBdr>
    </w:div>
    <w:div w:id="392506989">
      <w:bodyDiv w:val="1"/>
      <w:marLeft w:val="0"/>
      <w:marRight w:val="0"/>
      <w:marTop w:val="0"/>
      <w:marBottom w:val="0"/>
      <w:divBdr>
        <w:top w:val="none" w:sz="0" w:space="0" w:color="auto"/>
        <w:left w:val="none" w:sz="0" w:space="0" w:color="auto"/>
        <w:bottom w:val="none" w:sz="0" w:space="0" w:color="auto"/>
        <w:right w:val="none" w:sz="0" w:space="0" w:color="auto"/>
      </w:divBdr>
    </w:div>
    <w:div w:id="442308905">
      <w:bodyDiv w:val="1"/>
      <w:marLeft w:val="0"/>
      <w:marRight w:val="0"/>
      <w:marTop w:val="0"/>
      <w:marBottom w:val="0"/>
      <w:divBdr>
        <w:top w:val="none" w:sz="0" w:space="0" w:color="auto"/>
        <w:left w:val="none" w:sz="0" w:space="0" w:color="auto"/>
        <w:bottom w:val="none" w:sz="0" w:space="0" w:color="auto"/>
        <w:right w:val="none" w:sz="0" w:space="0" w:color="auto"/>
      </w:divBdr>
    </w:div>
    <w:div w:id="13895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ardstudies.com/" TargetMode="External"/><Relationship Id="rId3" Type="http://schemas.openxmlformats.org/officeDocument/2006/relationships/settings" Target="settings.xml"/><Relationship Id="rId7" Type="http://schemas.openxmlformats.org/officeDocument/2006/relationships/hyperlink" Target="https://societes-urbaines-et-dechets.org/les-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nedicte-florin.fr/ouvrages" TargetMode="External"/><Relationship Id="rId5" Type="http://schemas.openxmlformats.org/officeDocument/2006/relationships/hyperlink" Target="https://vacarme.org/article307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1690</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Engelibert</dc:creator>
  <cp:keywords/>
  <dc:description/>
  <cp:lastModifiedBy>CELINE BARRAL</cp:lastModifiedBy>
  <cp:revision>4</cp:revision>
  <cp:lastPrinted>2024-10-09T11:26:00Z</cp:lastPrinted>
  <dcterms:created xsi:type="dcterms:W3CDTF">2025-01-08T08:51:00Z</dcterms:created>
  <dcterms:modified xsi:type="dcterms:W3CDTF">2025-01-08T09:25:00Z</dcterms:modified>
</cp:coreProperties>
</file>